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7F" w:rsidRDefault="009635DE">
      <w:pPr>
        <w:jc w:val="center"/>
        <w:rPr>
          <w:b/>
        </w:rPr>
      </w:pPr>
      <w:r>
        <w:rPr>
          <w:b/>
        </w:rPr>
        <w:t>Обзор обращений граждан,</w:t>
      </w:r>
    </w:p>
    <w:p w:rsidR="007C437F" w:rsidRDefault="009635DE">
      <w:pPr>
        <w:jc w:val="center"/>
        <w:rPr>
          <w:b/>
        </w:rPr>
      </w:pPr>
      <w:proofErr w:type="gramStart"/>
      <w:r>
        <w:rPr>
          <w:b/>
        </w:rPr>
        <w:t>поступивших</w:t>
      </w:r>
      <w:proofErr w:type="gramEnd"/>
      <w:r>
        <w:rPr>
          <w:b/>
        </w:rPr>
        <w:t xml:space="preserve"> в Федеральную службу по труду и занятости за 2020 год</w:t>
      </w:r>
    </w:p>
    <w:p w:rsidR="007C437F" w:rsidRDefault="007C437F">
      <w:pPr>
        <w:ind w:firstLine="720"/>
        <w:jc w:val="both"/>
      </w:pPr>
    </w:p>
    <w:p w:rsidR="007C437F" w:rsidRDefault="009635DE">
      <w:pPr>
        <w:ind w:firstLine="720"/>
        <w:jc w:val="both"/>
      </w:pPr>
      <w:r>
        <w:t>В центральный аппарат Федеральной службы по труду и занятости в 2020 году поступило 62 527 обращений граждан, что на 64,9% больше, чем в прошлом году (37 926).</w:t>
      </w:r>
    </w:p>
    <w:p w:rsidR="007C437F" w:rsidRDefault="009635DE">
      <w:pPr>
        <w:ind w:firstLine="720"/>
        <w:jc w:val="both"/>
      </w:pPr>
      <w:r>
        <w:t>Количественные показатели по способу получения:</w:t>
      </w:r>
    </w:p>
    <w:p w:rsidR="007C437F" w:rsidRDefault="009635DE">
      <w:pPr>
        <w:ind w:firstLine="720"/>
        <w:jc w:val="both"/>
      </w:pPr>
      <w:r w:rsidRPr="0078081A">
        <w:rPr>
          <w:i/>
        </w:rPr>
        <w:t xml:space="preserve">в электронном </w:t>
      </w:r>
      <w:proofErr w:type="gramStart"/>
      <w:r w:rsidRPr="0078081A">
        <w:rPr>
          <w:i/>
        </w:rPr>
        <w:t>виде</w:t>
      </w:r>
      <w:proofErr w:type="gramEnd"/>
      <w:r>
        <w:t xml:space="preserve"> - 56 93</w:t>
      </w:r>
      <w:r w:rsidR="003B3C06">
        <w:t>5</w:t>
      </w:r>
      <w:r>
        <w:t xml:space="preserve"> обращений, из них: </w:t>
      </w:r>
    </w:p>
    <w:p w:rsidR="007C437F" w:rsidRDefault="009635DE">
      <w:pPr>
        <w:ind w:firstLine="993"/>
        <w:jc w:val="both"/>
      </w:pPr>
      <w:r>
        <w:t xml:space="preserve">- 28 770 по </w:t>
      </w:r>
      <w:proofErr w:type="gramStart"/>
      <w:r>
        <w:t>интернет-приемной</w:t>
      </w:r>
      <w:proofErr w:type="gramEnd"/>
      <w:r>
        <w:t>;</w:t>
      </w:r>
    </w:p>
    <w:p w:rsidR="007C437F" w:rsidRDefault="009635DE">
      <w:pPr>
        <w:ind w:firstLine="993"/>
        <w:jc w:val="both"/>
      </w:pPr>
      <w:r>
        <w:t>- 22 955 по МЭДО;</w:t>
      </w:r>
    </w:p>
    <w:p w:rsidR="007C437F" w:rsidRDefault="009635DE">
      <w:pPr>
        <w:ind w:firstLine="993"/>
        <w:jc w:val="both"/>
      </w:pPr>
      <w:r>
        <w:t xml:space="preserve">- 4 957 по электронной почте </w:t>
      </w:r>
      <w:hyperlink r:id="rId7" w:history="1">
        <w:r>
          <w:rPr>
            <w:rStyle w:val="1e"/>
          </w:rPr>
          <w:t>mail@rostrud.info;</w:t>
        </w:r>
      </w:hyperlink>
    </w:p>
    <w:p w:rsidR="007C437F" w:rsidRDefault="009635DE">
      <w:pPr>
        <w:ind w:firstLine="993"/>
        <w:jc w:val="both"/>
      </w:pPr>
      <w:r>
        <w:t>- 237 через портал государственных услуг;</w:t>
      </w:r>
    </w:p>
    <w:p w:rsidR="007C437F" w:rsidRDefault="009635DE">
      <w:pPr>
        <w:ind w:left="992"/>
        <w:jc w:val="both"/>
      </w:pPr>
      <w:r>
        <w:t>- 16 по факсу;</w:t>
      </w:r>
    </w:p>
    <w:p w:rsidR="007C437F" w:rsidRDefault="009635DE">
      <w:pPr>
        <w:ind w:firstLine="720"/>
        <w:jc w:val="both"/>
      </w:pPr>
      <w:r w:rsidRPr="0078081A">
        <w:rPr>
          <w:i/>
        </w:rPr>
        <w:t xml:space="preserve">на бумажном </w:t>
      </w:r>
      <w:proofErr w:type="gramStart"/>
      <w:r w:rsidRPr="0078081A">
        <w:rPr>
          <w:i/>
        </w:rPr>
        <w:t>носителе</w:t>
      </w:r>
      <w:proofErr w:type="gramEnd"/>
      <w:r>
        <w:t xml:space="preserve"> - 5 592 обращений. </w:t>
      </w:r>
    </w:p>
    <w:p w:rsidR="007C437F" w:rsidRDefault="007C437F">
      <w:pPr>
        <w:ind w:firstLine="720"/>
        <w:jc w:val="both"/>
        <w:rPr>
          <w:shd w:val="clear" w:color="auto" w:fill="FFD821"/>
        </w:rPr>
      </w:pPr>
    </w:p>
    <w:p w:rsidR="007C437F" w:rsidRDefault="009635DE">
      <w:pPr>
        <w:ind w:firstLine="720"/>
        <w:jc w:val="both"/>
      </w:pPr>
      <w:r>
        <w:t xml:space="preserve">Справочной службой Роструда </w:t>
      </w:r>
      <w:r w:rsidR="008806D0">
        <w:t xml:space="preserve">и группой по работе с обращениями граждан </w:t>
      </w:r>
      <w:r>
        <w:t>по многоканальному бесплатному телефону горячей линии 8-800-707-88-41 за 2020 год принято 1</w:t>
      </w:r>
      <w:r w:rsidR="008806D0">
        <w:t>7</w:t>
      </w:r>
      <w:r>
        <w:t> </w:t>
      </w:r>
      <w:r w:rsidR="008806D0">
        <w:t>781</w:t>
      </w:r>
      <w:r>
        <w:t> звонков.</w:t>
      </w:r>
    </w:p>
    <w:p w:rsidR="007C437F" w:rsidRDefault="007C437F">
      <w:pPr>
        <w:ind w:firstLine="720"/>
        <w:jc w:val="both"/>
        <w:rPr>
          <w:shd w:val="clear" w:color="auto" w:fill="FFD821"/>
        </w:rPr>
      </w:pPr>
    </w:p>
    <w:p w:rsidR="007C437F" w:rsidRDefault="009635DE">
      <w:pPr>
        <w:ind w:firstLine="720"/>
        <w:jc w:val="both"/>
      </w:pPr>
      <w:r>
        <w:t xml:space="preserve">Обращения граждан поступали в </w:t>
      </w:r>
      <w:proofErr w:type="spellStart"/>
      <w:r>
        <w:t>Роструд</w:t>
      </w:r>
      <w:proofErr w:type="spellEnd"/>
      <w:r>
        <w:t xml:space="preserve"> непосредственно от заявителей, а также из вышестоящих органов государственного управления, других ведомств и организаций.</w:t>
      </w:r>
    </w:p>
    <w:p w:rsidR="007C437F" w:rsidRDefault="009635DE">
      <w:pPr>
        <w:ind w:firstLine="720"/>
        <w:jc w:val="both"/>
      </w:pPr>
      <w:r>
        <w:t>Количественные показатели таких обращений приведены в таблице: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7C437F">
        <w:tc>
          <w:tcPr>
            <w:tcW w:w="7230" w:type="dxa"/>
            <w:vAlign w:val="center"/>
          </w:tcPr>
          <w:p w:rsidR="007C437F" w:rsidRDefault="009635DE">
            <w:pPr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Поступление обращений граждан</w:t>
            </w:r>
          </w:p>
        </w:tc>
        <w:tc>
          <w:tcPr>
            <w:tcW w:w="1984" w:type="dxa"/>
            <w:vAlign w:val="center"/>
          </w:tcPr>
          <w:p w:rsidR="007C437F" w:rsidRDefault="009635DE" w:rsidP="0078081A">
            <w:pPr>
              <w:ind w:right="-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 w:rsidR="0078081A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во обращений граждан, ед.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-5"/>
              <w:rPr>
                <w:sz w:val="24"/>
              </w:rPr>
            </w:pPr>
            <w:r>
              <w:rPr>
                <w:sz w:val="24"/>
              </w:rPr>
              <w:t>Непосредственно от заявителей</w:t>
            </w:r>
          </w:p>
        </w:tc>
        <w:tc>
          <w:tcPr>
            <w:tcW w:w="1984" w:type="dxa"/>
          </w:tcPr>
          <w:p w:rsidR="007C437F" w:rsidRDefault="009635DE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35 672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-5"/>
              <w:rPr>
                <w:sz w:val="24"/>
              </w:rPr>
            </w:pPr>
            <w:r>
              <w:rPr>
                <w:sz w:val="24"/>
              </w:rPr>
              <w:t>Администрация Президента Российской Федерации</w:t>
            </w:r>
          </w:p>
        </w:tc>
        <w:tc>
          <w:tcPr>
            <w:tcW w:w="1984" w:type="dxa"/>
          </w:tcPr>
          <w:p w:rsidR="007C437F" w:rsidRDefault="009635DE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19 856</w:t>
            </w:r>
          </w:p>
        </w:tc>
      </w:tr>
      <w:tr w:rsidR="0078081A" w:rsidTr="0078081A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1A" w:rsidRDefault="0078081A" w:rsidP="00CF10A1">
            <w:pPr>
              <w:ind w:right="-5"/>
              <w:rPr>
                <w:sz w:val="24"/>
              </w:rPr>
            </w:pPr>
            <w:r>
              <w:rPr>
                <w:sz w:val="24"/>
              </w:rPr>
              <w:t>Аппарат Правительства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1A" w:rsidRDefault="0078081A" w:rsidP="00CF10A1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1 202</w:t>
            </w:r>
          </w:p>
        </w:tc>
      </w:tr>
      <w:tr w:rsidR="0078081A" w:rsidTr="0078081A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1A" w:rsidRDefault="0078081A" w:rsidP="00CF10A1">
            <w:pPr>
              <w:ind w:right="-5"/>
              <w:rPr>
                <w:sz w:val="24"/>
              </w:rPr>
            </w:pPr>
            <w:r>
              <w:rPr>
                <w:sz w:val="24"/>
              </w:rPr>
              <w:t>Генеральная прокуратура Российской Федерации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1A" w:rsidRDefault="0078081A" w:rsidP="00CF10A1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-5"/>
              <w:rPr>
                <w:sz w:val="24"/>
              </w:rPr>
            </w:pPr>
            <w:r>
              <w:rPr>
                <w:sz w:val="24"/>
              </w:rPr>
              <w:t>Министерство труда и социальной защиты Российской Федерации</w:t>
            </w:r>
          </w:p>
        </w:tc>
        <w:tc>
          <w:tcPr>
            <w:tcW w:w="1984" w:type="dxa"/>
          </w:tcPr>
          <w:p w:rsidR="007C437F" w:rsidRDefault="009635DE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4 289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-5"/>
              <w:rPr>
                <w:sz w:val="24"/>
              </w:rPr>
            </w:pPr>
            <w:r>
              <w:rPr>
                <w:sz w:val="24"/>
              </w:rPr>
              <w:t>Прочие ведомства и организации</w:t>
            </w:r>
          </w:p>
        </w:tc>
        <w:tc>
          <w:tcPr>
            <w:tcW w:w="1984" w:type="dxa"/>
          </w:tcPr>
          <w:p w:rsidR="007C437F" w:rsidRDefault="009635DE">
            <w:pPr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1 308</w:t>
            </w:r>
          </w:p>
        </w:tc>
      </w:tr>
    </w:tbl>
    <w:p w:rsidR="007C437F" w:rsidRDefault="007C437F">
      <w:pPr>
        <w:ind w:right="141" w:firstLine="720"/>
        <w:jc w:val="both"/>
        <w:rPr>
          <w:shd w:val="clear" w:color="auto" w:fill="FFD821"/>
        </w:rPr>
      </w:pPr>
    </w:p>
    <w:p w:rsidR="007C437F" w:rsidRDefault="009635DE">
      <w:pPr>
        <w:ind w:firstLine="720"/>
        <w:jc w:val="center"/>
        <w:rPr>
          <w:b/>
        </w:rPr>
      </w:pPr>
      <w:r>
        <w:rPr>
          <w:b/>
        </w:rPr>
        <w:t>Тематический анализ писем граждан</w:t>
      </w:r>
    </w:p>
    <w:p w:rsidR="007C437F" w:rsidRDefault="009635DE">
      <w:pPr>
        <w:ind w:firstLine="720"/>
        <w:jc w:val="both"/>
      </w:pPr>
      <w:r>
        <w:t>Для проведения анализа тематики поступающих от граждан вопросов применялся классификатор тем, содержащий наименования наиболее часто встречающихся вопросов, связанных с применением трудового законодательства, а также законодательства о занятости населения.</w:t>
      </w:r>
    </w:p>
    <w:p w:rsidR="007C437F" w:rsidRDefault="009635DE">
      <w:pPr>
        <w:ind w:firstLine="720"/>
        <w:jc w:val="both"/>
      </w:pPr>
      <w:r>
        <w:t>По поставленным гражданами вопросам количество обращений по укрупненным темам распределилось следующим образом: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7C437F">
        <w:tc>
          <w:tcPr>
            <w:tcW w:w="7230" w:type="dxa"/>
            <w:vAlign w:val="center"/>
          </w:tcPr>
          <w:p w:rsidR="007C437F" w:rsidRDefault="009635D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 обращения</w:t>
            </w:r>
          </w:p>
        </w:tc>
        <w:tc>
          <w:tcPr>
            <w:tcW w:w="1984" w:type="dxa"/>
            <w:vAlign w:val="center"/>
          </w:tcPr>
          <w:p w:rsidR="007C437F" w:rsidRDefault="009635DE" w:rsidP="0078081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 w:rsidR="0078081A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во поставленных вопросов, ед.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rPr>
                <w:sz w:val="24"/>
              </w:rPr>
            </w:pPr>
            <w:r>
              <w:rPr>
                <w:sz w:val="24"/>
              </w:rPr>
              <w:t>Нарушение трудового законодательства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38 578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rPr>
                <w:sz w:val="24"/>
              </w:rPr>
            </w:pPr>
            <w:r>
              <w:rPr>
                <w:sz w:val="24"/>
              </w:rPr>
              <w:t>Применение трудового законодательства (консультации)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8 352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rPr>
                <w:sz w:val="24"/>
              </w:rPr>
            </w:pPr>
            <w:r>
              <w:rPr>
                <w:sz w:val="24"/>
              </w:rPr>
              <w:t>Вопросы занятости населения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9 699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rPr>
                <w:sz w:val="24"/>
              </w:rPr>
            </w:pPr>
            <w:r>
              <w:rPr>
                <w:sz w:val="24"/>
              </w:rPr>
              <w:t>Прочие вопросы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5 898</w:t>
            </w:r>
          </w:p>
        </w:tc>
      </w:tr>
    </w:tbl>
    <w:p w:rsidR="007C437F" w:rsidRDefault="007C437F">
      <w:pPr>
        <w:rPr>
          <w:b/>
          <w:u w:val="single"/>
        </w:rPr>
      </w:pPr>
    </w:p>
    <w:p w:rsidR="007C437F" w:rsidRDefault="009635DE">
      <w:pPr>
        <w:ind w:firstLine="720"/>
        <w:rPr>
          <w:b/>
          <w:u w:val="single"/>
        </w:rPr>
      </w:pPr>
      <w:r>
        <w:rPr>
          <w:b/>
          <w:u w:val="single"/>
        </w:rPr>
        <w:lastRenderedPageBreak/>
        <w:t>Нарушения трудового законодательства</w:t>
      </w:r>
    </w:p>
    <w:p w:rsidR="007C437F" w:rsidRDefault="009635DE">
      <w:pPr>
        <w:ind w:right="141" w:firstLine="720"/>
        <w:jc w:val="both"/>
      </w:pPr>
      <w:r>
        <w:t xml:space="preserve">Количество наиболее часто встречающихся вопросов, связанных </w:t>
      </w:r>
      <w:r>
        <w:rPr>
          <w:i/>
        </w:rPr>
        <w:t>с нарушением трудового законодательства</w:t>
      </w:r>
      <w:r w:rsidR="0078081A">
        <w:rPr>
          <w:i/>
        </w:rPr>
        <w:t xml:space="preserve"> </w:t>
      </w:r>
      <w:r w:rsidR="0078081A" w:rsidRPr="0078081A">
        <w:t>(38 578 обращений)</w:t>
      </w:r>
      <w:r w:rsidRPr="0078081A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7C437F">
        <w:trPr>
          <w:trHeight w:val="550"/>
        </w:trPr>
        <w:tc>
          <w:tcPr>
            <w:tcW w:w="7230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обращений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вопросов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 xml:space="preserve">Задержки выплаты заработной платы и других выплат работникам 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14 477</w:t>
            </w:r>
          </w:p>
        </w:tc>
      </w:tr>
      <w:tr w:rsidR="0078081A" w:rsidTr="0078081A"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1A" w:rsidRDefault="0078081A" w:rsidP="00CF10A1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Правильность оплаты и нормирования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81A" w:rsidRDefault="0078081A" w:rsidP="00CF10A1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5 801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Прием на работу и увольнение работников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5 784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Охрана туда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1 964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Расследование несчастных случаев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</w:tr>
    </w:tbl>
    <w:p w:rsidR="007C437F" w:rsidRDefault="007C437F">
      <w:pPr>
        <w:ind w:right="141" w:firstLine="720"/>
        <w:jc w:val="both"/>
      </w:pPr>
    </w:p>
    <w:p w:rsidR="007C437F" w:rsidRDefault="009635DE">
      <w:pPr>
        <w:ind w:firstLine="720"/>
        <w:rPr>
          <w:b/>
          <w:u w:val="single"/>
        </w:rPr>
      </w:pPr>
      <w:r>
        <w:rPr>
          <w:b/>
          <w:u w:val="single"/>
        </w:rPr>
        <w:t>Применение трудового законодательства (консультации)</w:t>
      </w:r>
    </w:p>
    <w:p w:rsidR="007C437F" w:rsidRDefault="009635DE">
      <w:pPr>
        <w:ind w:right="141" w:firstLine="720"/>
        <w:jc w:val="both"/>
        <w:rPr>
          <w:i/>
        </w:rPr>
      </w:pPr>
      <w:r>
        <w:t xml:space="preserve">Количество наиболее часто встречающихся вопросов, связанных </w:t>
      </w:r>
      <w:r>
        <w:rPr>
          <w:i/>
        </w:rPr>
        <w:t>с применением трудового законодательства</w:t>
      </w:r>
      <w:r w:rsidR="0078081A">
        <w:rPr>
          <w:i/>
        </w:rPr>
        <w:t xml:space="preserve"> </w:t>
      </w:r>
      <w:r w:rsidR="0078081A" w:rsidRPr="0078081A">
        <w:t>(8 352 обращения)</w:t>
      </w:r>
      <w:r w:rsidRPr="0078081A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984"/>
      </w:tblGrid>
      <w:tr w:rsidR="007C437F">
        <w:trPr>
          <w:trHeight w:val="550"/>
        </w:trPr>
        <w:tc>
          <w:tcPr>
            <w:tcW w:w="7230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обращений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вопросов</w:t>
            </w:r>
          </w:p>
        </w:tc>
      </w:tr>
      <w:tr w:rsidR="0078081A" w:rsidTr="00CF10A1">
        <w:tc>
          <w:tcPr>
            <w:tcW w:w="7230" w:type="dxa"/>
          </w:tcPr>
          <w:p w:rsidR="0078081A" w:rsidRDefault="0078081A" w:rsidP="00CF10A1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Правильность оплаты и нормирования труда, предоставление других выплат</w:t>
            </w:r>
          </w:p>
        </w:tc>
        <w:tc>
          <w:tcPr>
            <w:tcW w:w="1984" w:type="dxa"/>
            <w:vAlign w:val="center"/>
          </w:tcPr>
          <w:p w:rsidR="0078081A" w:rsidRDefault="0078081A" w:rsidP="00CF10A1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2 535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Прием на работу и увольнение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1 569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Предоставление времени отдыха (отпуска)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935</w:t>
            </w:r>
          </w:p>
        </w:tc>
      </w:tr>
      <w:tr w:rsidR="007C437F">
        <w:tc>
          <w:tcPr>
            <w:tcW w:w="7230" w:type="dxa"/>
          </w:tcPr>
          <w:p w:rsidR="007C437F" w:rsidRDefault="009635DE">
            <w:pPr>
              <w:ind w:right="141" w:firstLine="34"/>
              <w:rPr>
                <w:sz w:val="24"/>
              </w:rPr>
            </w:pPr>
            <w:r>
              <w:rPr>
                <w:sz w:val="24"/>
              </w:rPr>
              <w:t>Использование и учет рабочего времени</w:t>
            </w:r>
          </w:p>
        </w:tc>
        <w:tc>
          <w:tcPr>
            <w:tcW w:w="1984" w:type="dxa"/>
            <w:vAlign w:val="center"/>
          </w:tcPr>
          <w:p w:rsidR="007C437F" w:rsidRDefault="009635DE">
            <w:pPr>
              <w:ind w:right="141" w:firstLine="72"/>
              <w:jc w:val="center"/>
              <w:rPr>
                <w:sz w:val="24"/>
              </w:rPr>
            </w:pPr>
            <w:r>
              <w:rPr>
                <w:sz w:val="24"/>
              </w:rPr>
              <w:t>718</w:t>
            </w:r>
          </w:p>
        </w:tc>
      </w:tr>
    </w:tbl>
    <w:p w:rsidR="007C437F" w:rsidRDefault="007C437F">
      <w:pPr>
        <w:ind w:right="141" w:firstLine="720"/>
        <w:jc w:val="both"/>
      </w:pPr>
    </w:p>
    <w:p w:rsidR="007C437F" w:rsidRDefault="009635DE">
      <w:pPr>
        <w:pStyle w:val="aa"/>
        <w:ind w:right="99" w:firstLine="709"/>
        <w:rPr>
          <w:b/>
          <w:sz w:val="28"/>
          <w:u w:val="single"/>
        </w:rPr>
      </w:pPr>
      <w:r>
        <w:rPr>
          <w:b/>
          <w:sz w:val="28"/>
          <w:u w:val="single"/>
        </w:rPr>
        <w:t>Вопросы занятости населения</w:t>
      </w:r>
    </w:p>
    <w:p w:rsidR="007C437F" w:rsidRDefault="009635DE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общего количества поступивших в </w:t>
      </w:r>
      <w:proofErr w:type="spellStart"/>
      <w:r>
        <w:rPr>
          <w:rFonts w:ascii="Times New Roman" w:hAnsi="Times New Roman"/>
          <w:sz w:val="28"/>
        </w:rPr>
        <w:t>Роструд</w:t>
      </w:r>
      <w:proofErr w:type="spellEnd"/>
      <w:r>
        <w:rPr>
          <w:rFonts w:ascii="Times New Roman" w:hAnsi="Times New Roman"/>
          <w:sz w:val="28"/>
        </w:rPr>
        <w:t xml:space="preserve"> за 2020 год обращений граждан по вопросам занятости населения (9 699 обращений) можно выделить основные в следующем порядке:</w:t>
      </w:r>
    </w:p>
    <w:p w:rsidR="007C437F" w:rsidRDefault="009635DE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38,4% обращений по вопросу осуществление социальных выплат безработным гражданам;</w:t>
      </w:r>
    </w:p>
    <w:p w:rsidR="007C437F" w:rsidRDefault="009635DE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11,7% обращений по вопросу оказания содействия в </w:t>
      </w:r>
      <w:proofErr w:type="gramStart"/>
      <w:r>
        <w:rPr>
          <w:rFonts w:ascii="Times New Roman" w:hAnsi="Times New Roman"/>
          <w:sz w:val="28"/>
        </w:rPr>
        <w:t>трудоустройстве</w:t>
      </w:r>
      <w:proofErr w:type="gramEnd"/>
      <w:r>
        <w:rPr>
          <w:rFonts w:ascii="Times New Roman" w:hAnsi="Times New Roman"/>
          <w:sz w:val="28"/>
        </w:rPr>
        <w:t>;</w:t>
      </w:r>
    </w:p>
    <w:p w:rsidR="007C437F" w:rsidRDefault="009635DE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2,7% обращений с предложениями и вопросами о порядке и сроках оказания государственных услуг в сфере занятости населения;</w:t>
      </w:r>
    </w:p>
    <w:p w:rsidR="007C437F" w:rsidRDefault="009635DE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0,6% обращений с вопросами о направлении на профессиональное обучение;</w:t>
      </w:r>
    </w:p>
    <w:p w:rsidR="007C437F" w:rsidRDefault="009635DE">
      <w:pPr>
        <w:pStyle w:val="aa"/>
        <w:ind w:right="99" w:firstLine="720"/>
        <w:jc w:val="both"/>
        <w:rPr>
          <w:sz w:val="28"/>
        </w:rPr>
      </w:pPr>
      <w:r>
        <w:rPr>
          <w:sz w:val="28"/>
        </w:rPr>
        <w:t>0,2% обращений по вопросам аккредитации частных агентств занятости.</w:t>
      </w:r>
    </w:p>
    <w:p w:rsidR="007C437F" w:rsidRDefault="007C437F">
      <w:pPr>
        <w:pStyle w:val="ConsPlusNonformat"/>
        <w:tabs>
          <w:tab w:val="left" w:pos="5683"/>
        </w:tabs>
        <w:ind w:firstLine="720"/>
        <w:jc w:val="both"/>
        <w:rPr>
          <w:rFonts w:ascii="Times New Roman" w:hAnsi="Times New Roman"/>
          <w:sz w:val="28"/>
        </w:rPr>
      </w:pPr>
    </w:p>
    <w:p w:rsidR="007C437F" w:rsidRDefault="009635DE">
      <w:pPr>
        <w:pStyle w:val="aa"/>
        <w:ind w:right="99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Надзор и </w:t>
      </w:r>
      <w:proofErr w:type="gramStart"/>
      <w:r>
        <w:rPr>
          <w:b/>
          <w:sz w:val="28"/>
          <w:u w:val="single"/>
        </w:rPr>
        <w:t>контроль за</w:t>
      </w:r>
      <w:proofErr w:type="gramEnd"/>
      <w:r>
        <w:rPr>
          <w:b/>
          <w:sz w:val="28"/>
          <w:u w:val="single"/>
        </w:rPr>
        <w:t xml:space="preserve"> предоставлением государственных услуг в сфере занятости населения</w:t>
      </w:r>
    </w:p>
    <w:p w:rsidR="007C437F" w:rsidRDefault="009635DE">
      <w:pPr>
        <w:ind w:firstLine="720"/>
        <w:contextualSpacing/>
        <w:jc w:val="both"/>
      </w:pPr>
      <w:r>
        <w:t xml:space="preserve">За 2020 год в </w:t>
      </w:r>
      <w:proofErr w:type="spellStart"/>
      <w:r>
        <w:t>Роструд</w:t>
      </w:r>
      <w:proofErr w:type="spellEnd"/>
      <w:r>
        <w:t xml:space="preserve"> поступило </w:t>
      </w:r>
      <w:r w:rsidRPr="0078081A">
        <w:t>3 117 обращений граждан</w:t>
      </w:r>
      <w:r>
        <w:t xml:space="preserve"> об отказе в оказании государственных услуг в центрах занятости населения, в том числе с жалобами на действия работников службы занятости населения.</w:t>
      </w:r>
    </w:p>
    <w:p w:rsidR="007C437F" w:rsidRDefault="007C437F">
      <w:pPr>
        <w:pStyle w:val="aa"/>
        <w:ind w:right="99"/>
        <w:jc w:val="center"/>
        <w:rPr>
          <w:b/>
          <w:sz w:val="28"/>
        </w:rPr>
      </w:pPr>
    </w:p>
    <w:p w:rsidR="007C437F" w:rsidRDefault="009635DE">
      <w:pPr>
        <w:pStyle w:val="aa"/>
        <w:ind w:right="99" w:firstLine="709"/>
        <w:rPr>
          <w:b/>
          <w:sz w:val="28"/>
          <w:u w:val="single"/>
        </w:rPr>
      </w:pPr>
      <w:r>
        <w:rPr>
          <w:b/>
          <w:sz w:val="28"/>
          <w:u w:val="single"/>
        </w:rPr>
        <w:t>Альтернативная гражданская служба</w:t>
      </w:r>
    </w:p>
    <w:p w:rsidR="007C437F" w:rsidRDefault="009635DE">
      <w:pPr>
        <w:pStyle w:val="aa"/>
        <w:ind w:right="99" w:firstLine="720"/>
        <w:jc w:val="both"/>
        <w:rPr>
          <w:sz w:val="28"/>
        </w:rPr>
      </w:pPr>
      <w:r>
        <w:rPr>
          <w:sz w:val="28"/>
        </w:rPr>
        <w:t>По вопросам альтернативной гражданской службы: выбор места службы, сроки прохождения, возможности перевода на службу в другую местность и в другую организацию по различным причинам, обратилось 128 человек.</w:t>
      </w:r>
    </w:p>
    <w:p w:rsidR="007C437F" w:rsidRDefault="007C437F">
      <w:pPr>
        <w:ind w:firstLine="720"/>
        <w:jc w:val="both"/>
      </w:pPr>
    </w:p>
    <w:p w:rsidR="0078081A" w:rsidRDefault="0078081A">
      <w:pPr>
        <w:ind w:firstLine="720"/>
        <w:jc w:val="both"/>
      </w:pPr>
      <w:bookmarkStart w:id="0" w:name="_GoBack"/>
      <w:bookmarkEnd w:id="0"/>
    </w:p>
    <w:p w:rsidR="007C437F" w:rsidRDefault="009635DE">
      <w:pPr>
        <w:pStyle w:val="aa"/>
        <w:ind w:right="99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Предоставление социальных гарантий и организация государственного контроля качества оказания социальной помощи населению</w:t>
      </w:r>
    </w:p>
    <w:p w:rsidR="007C437F" w:rsidRDefault="009635DE">
      <w:pPr>
        <w:ind w:firstLine="709"/>
        <w:jc w:val="both"/>
      </w:pPr>
      <w:r>
        <w:t xml:space="preserve">С вопросами о предоставлении социальных гарантий и организации государственного контроля качества оказания социальной помощи населению обратилось 35 человек. Обращения граждан по вопросам, не относящимся к ведению Роструда, касающихся установления группы инвалидности, обеспечения техническими средствами реабилитации и санаторно-курортным лечением, жалоб на деятельность учреждений здравоохранения перенаправлялись для рассмотрения по компетенции. </w:t>
      </w:r>
    </w:p>
    <w:p w:rsidR="007C437F" w:rsidRDefault="007C437F">
      <w:pPr>
        <w:ind w:firstLine="720"/>
        <w:jc w:val="both"/>
      </w:pPr>
    </w:p>
    <w:p w:rsidR="007C437F" w:rsidRDefault="009635DE">
      <w:pPr>
        <w:pStyle w:val="aa"/>
        <w:ind w:right="99" w:firstLine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Организация личного приема граждан руководителями и специалистами Роструда</w:t>
      </w:r>
    </w:p>
    <w:p w:rsidR="007C437F" w:rsidRDefault="009635DE">
      <w:pPr>
        <w:ind w:firstLine="720"/>
        <w:jc w:val="both"/>
      </w:pPr>
      <w:r>
        <w:t>В ходе личного приема за 2020 год в центральном аппарате Роструда было принято 57 человек. С 1</w:t>
      </w:r>
      <w:r w:rsidR="00FA0E0C">
        <w:t>9</w:t>
      </w:r>
      <w:r>
        <w:t xml:space="preserve"> марта 2020 года </w:t>
      </w:r>
      <w:r w:rsidR="00FA0E0C">
        <w:t xml:space="preserve">личный прием граждан приостановлен в связи с неотложными мерами по предупреждению распространения </w:t>
      </w:r>
      <w:proofErr w:type="spellStart"/>
      <w:r w:rsidR="00FA0E0C">
        <w:t>коронавирусной</w:t>
      </w:r>
      <w:proofErr w:type="spellEnd"/>
      <w:r w:rsidR="00FA0E0C">
        <w:t xml:space="preserve"> инфекции (</w:t>
      </w:r>
      <w:r w:rsidR="00831A53">
        <w:t>COVID 19</w:t>
      </w:r>
      <w:r w:rsidR="00FA0E0C">
        <w:t>) (Приказ Роструда от 19.03.2020 №69)</w:t>
      </w:r>
      <w:r>
        <w:t>.</w:t>
      </w:r>
    </w:p>
    <w:p w:rsidR="007C437F" w:rsidRDefault="007C437F">
      <w:pPr>
        <w:jc w:val="both"/>
        <w:rPr>
          <w:b/>
        </w:rPr>
      </w:pPr>
    </w:p>
    <w:p w:rsidR="007C437F" w:rsidRDefault="009635DE">
      <w:pPr>
        <w:pStyle w:val="aa"/>
        <w:ind w:right="99" w:firstLine="709"/>
        <w:jc w:val="both"/>
        <w:rPr>
          <w:b/>
          <w:sz w:val="28"/>
          <w:highlight w:val="yellow"/>
          <w:u w:val="single"/>
        </w:rPr>
      </w:pPr>
      <w:r>
        <w:rPr>
          <w:b/>
          <w:sz w:val="28"/>
          <w:u w:val="single"/>
        </w:rPr>
        <w:t>Общероссийский день приема граждан в 2020 году не проводился.</w:t>
      </w:r>
    </w:p>
    <w:sectPr w:rsidR="007C437F" w:rsidSect="003109AC">
      <w:footerReference w:type="default" r:id="rId8"/>
      <w:pgSz w:w="11906" w:h="16838"/>
      <w:pgMar w:top="851" w:right="851" w:bottom="851" w:left="1418" w:header="709" w:footer="709" w:gutter="0"/>
      <w:pgNumType w:start="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EC" w:rsidRDefault="004404EC">
      <w:r>
        <w:separator/>
      </w:r>
    </w:p>
  </w:endnote>
  <w:endnote w:type="continuationSeparator" w:id="0">
    <w:p w:rsidR="004404EC" w:rsidRDefault="0044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605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09AC" w:rsidRPr="003109AC" w:rsidRDefault="003109AC">
        <w:pPr>
          <w:pStyle w:val="a7"/>
          <w:jc w:val="center"/>
          <w:rPr>
            <w:sz w:val="24"/>
            <w:szCs w:val="24"/>
          </w:rPr>
        </w:pPr>
        <w:r w:rsidRPr="003109AC">
          <w:rPr>
            <w:sz w:val="24"/>
            <w:szCs w:val="24"/>
          </w:rPr>
          <w:fldChar w:fldCharType="begin"/>
        </w:r>
        <w:r w:rsidRPr="003109AC">
          <w:rPr>
            <w:sz w:val="24"/>
            <w:szCs w:val="24"/>
          </w:rPr>
          <w:instrText>PAGE   \* MERGEFORMAT</w:instrText>
        </w:r>
        <w:r w:rsidRPr="003109AC">
          <w:rPr>
            <w:sz w:val="24"/>
            <w:szCs w:val="24"/>
          </w:rPr>
          <w:fldChar w:fldCharType="separate"/>
        </w:r>
        <w:r w:rsidR="0078081A">
          <w:rPr>
            <w:noProof/>
            <w:sz w:val="24"/>
            <w:szCs w:val="24"/>
          </w:rPr>
          <w:t>3</w:t>
        </w:r>
        <w:r w:rsidRPr="003109A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EC" w:rsidRDefault="004404EC">
      <w:r>
        <w:separator/>
      </w:r>
    </w:p>
  </w:footnote>
  <w:footnote w:type="continuationSeparator" w:id="0">
    <w:p w:rsidR="004404EC" w:rsidRDefault="00440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37F"/>
    <w:rsid w:val="003109AC"/>
    <w:rsid w:val="003B3C06"/>
    <w:rsid w:val="004404EC"/>
    <w:rsid w:val="00475178"/>
    <w:rsid w:val="00596914"/>
    <w:rsid w:val="0078081A"/>
    <w:rsid w:val="007C437F"/>
    <w:rsid w:val="00831A53"/>
    <w:rsid w:val="008806D0"/>
    <w:rsid w:val="009635DE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8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paragraph" w:styleId="a5">
    <w:name w:val="Body Text Indent"/>
    <w:basedOn w:val="a"/>
    <w:link w:val="a6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a">
    <w:name w:val="Основной шрифт абзаца1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uiPriority w:val="99"/>
    <w:rPr>
      <w:sz w:val="28"/>
    </w:rPr>
  </w:style>
  <w:style w:type="paragraph" w:customStyle="1" w:styleId="CharChar1CharCharCharCharCharCharCharCharCharCharCharCharChar">
    <w:name w:val="Char Char1 Char Char Char Char Char Char Char Char Char Char Char Char Char Знак"/>
    <w:basedOn w:val="a"/>
    <w:link w:val="CharChar1CharCharCharCharCharCharCharCharCharCharCharCharChar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CharCharCharCharCharCharCharCharCharCharCharCharChar0">
    <w:name w:val="Char Char1 Char Char Char Char Char Char Char Char Char Char Char Char Char Знак"/>
    <w:basedOn w:val="1"/>
    <w:link w:val="CharChar1CharCharCharCharCharCharCharCharCharCharCharCharChar"/>
    <w:rPr>
      <w:rFonts w:ascii="Verdana" w:hAnsi="Verdana"/>
      <w:sz w:val="20"/>
    </w:rPr>
  </w:style>
  <w:style w:type="paragraph" w:customStyle="1" w:styleId="s10">
    <w:name w:val="s_10"/>
    <w:basedOn w:val="17"/>
    <w:link w:val="s100"/>
  </w:style>
  <w:style w:type="character" w:customStyle="1" w:styleId="s100">
    <w:name w:val="s_10"/>
    <w:basedOn w:val="19"/>
    <w:link w:val="s10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25">
    <w:name w:val="Гиперссылка2"/>
    <w:link w:val="a9"/>
    <w:rPr>
      <w:color w:val="0000FF"/>
      <w:u w:val="single"/>
    </w:rPr>
  </w:style>
  <w:style w:type="character" w:styleId="a9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">
    <w:name w:val="toc 1"/>
    <w:next w:val="a"/>
    <w:link w:val="1f0"/>
    <w:uiPriority w:val="39"/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</w:rPr>
  </w:style>
  <w:style w:type="paragraph" w:customStyle="1" w:styleId="aa">
    <w:name w:val="Стиль"/>
    <w:link w:val="ab"/>
    <w:pPr>
      <w:widowControl w:val="0"/>
    </w:pPr>
    <w:rPr>
      <w:sz w:val="24"/>
    </w:rPr>
  </w:style>
  <w:style w:type="character" w:customStyle="1" w:styleId="ab">
    <w:name w:val="Стиль"/>
    <w:link w:val="aa"/>
    <w:rPr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c">
    <w:name w:val="Body Text"/>
    <w:basedOn w:val="a"/>
    <w:link w:val="ad"/>
    <w:pPr>
      <w:jc w:val="both"/>
    </w:pPr>
  </w:style>
  <w:style w:type="character" w:customStyle="1" w:styleId="ad">
    <w:name w:val="Основной текст Знак"/>
    <w:basedOn w:val="1"/>
    <w:link w:val="ac"/>
    <w:rPr>
      <w:sz w:val="28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Plain Text"/>
    <w:basedOn w:val="a"/>
    <w:link w:val="af"/>
    <w:rPr>
      <w:rFonts w:ascii="Courier New" w:hAnsi="Courier New"/>
      <w:sz w:val="20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customStyle="1" w:styleId="1f1">
    <w:name w:val="Обычный1"/>
    <w:link w:val="1f2"/>
    <w:rPr>
      <w:sz w:val="28"/>
    </w:rPr>
  </w:style>
  <w:style w:type="character" w:customStyle="1" w:styleId="1f2">
    <w:name w:val="Обычный1"/>
    <w:link w:val="1f1"/>
    <w:rPr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Normal (Web)"/>
    <w:basedOn w:val="a"/>
    <w:link w:val="af3"/>
    <w:pPr>
      <w:spacing w:beforeAutospacing="1" w:afterAutospacing="1"/>
    </w:pPr>
    <w:rPr>
      <w:sz w:val="24"/>
    </w:r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il@rostrud.info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Шоронова Наталья Николаевна</cp:lastModifiedBy>
  <cp:revision>6</cp:revision>
  <dcterms:created xsi:type="dcterms:W3CDTF">2021-01-12T08:00:00Z</dcterms:created>
  <dcterms:modified xsi:type="dcterms:W3CDTF">2021-01-14T06:48:00Z</dcterms:modified>
</cp:coreProperties>
</file>