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0D" w:rsidRDefault="00C8760D" w:rsidP="00C8760D">
      <w:pPr>
        <w:pStyle w:val="1"/>
        <w:ind w:left="5400" w:firstLine="0"/>
        <w:jc w:val="right"/>
      </w:pPr>
      <w:r>
        <w:t>ПРОЕКТ</w:t>
      </w:r>
    </w:p>
    <w:p w:rsidR="00C8760D" w:rsidRDefault="00C8760D">
      <w:pPr>
        <w:pStyle w:val="1"/>
        <w:ind w:left="5400" w:firstLine="0"/>
      </w:pPr>
    </w:p>
    <w:p w:rsidR="00152FDF" w:rsidRDefault="00152FDF" w:rsidP="00C8760D">
      <w:pPr>
        <w:pStyle w:val="1"/>
        <w:ind w:firstLine="0"/>
        <w:jc w:val="center"/>
        <w:rPr>
          <w:b/>
          <w:bCs/>
        </w:rPr>
      </w:pPr>
    </w:p>
    <w:p w:rsidR="00152FDF" w:rsidRDefault="00152FDF" w:rsidP="00C8760D">
      <w:pPr>
        <w:pStyle w:val="1"/>
        <w:ind w:firstLine="0"/>
        <w:jc w:val="center"/>
        <w:rPr>
          <w:b/>
          <w:bCs/>
        </w:rPr>
      </w:pPr>
    </w:p>
    <w:p w:rsidR="00152FDF" w:rsidRDefault="00152FDF" w:rsidP="00C8760D">
      <w:pPr>
        <w:pStyle w:val="1"/>
        <w:ind w:firstLine="0"/>
        <w:jc w:val="center"/>
        <w:rPr>
          <w:b/>
          <w:bCs/>
        </w:rPr>
      </w:pPr>
    </w:p>
    <w:p w:rsidR="00152FDF" w:rsidRDefault="00152FDF" w:rsidP="00C8760D">
      <w:pPr>
        <w:pStyle w:val="1"/>
        <w:ind w:firstLine="0"/>
        <w:jc w:val="center"/>
        <w:rPr>
          <w:b/>
          <w:bCs/>
        </w:rPr>
      </w:pPr>
    </w:p>
    <w:p w:rsidR="00152FDF" w:rsidRDefault="00152FDF" w:rsidP="00C8760D">
      <w:pPr>
        <w:pStyle w:val="1"/>
        <w:ind w:firstLine="0"/>
        <w:jc w:val="center"/>
        <w:rPr>
          <w:b/>
          <w:bCs/>
        </w:rPr>
      </w:pPr>
    </w:p>
    <w:p w:rsidR="00152FDF" w:rsidRDefault="00152FDF" w:rsidP="00C8760D">
      <w:pPr>
        <w:pStyle w:val="1"/>
        <w:ind w:firstLine="0"/>
        <w:jc w:val="center"/>
        <w:rPr>
          <w:b/>
          <w:bCs/>
        </w:rPr>
      </w:pPr>
    </w:p>
    <w:p w:rsidR="00152FDF" w:rsidRDefault="00152FDF" w:rsidP="00C8760D">
      <w:pPr>
        <w:pStyle w:val="1"/>
        <w:ind w:firstLine="0"/>
        <w:jc w:val="center"/>
        <w:rPr>
          <w:b/>
          <w:bCs/>
        </w:rPr>
      </w:pPr>
    </w:p>
    <w:p w:rsidR="00152FDF" w:rsidRDefault="00152FDF" w:rsidP="00C8760D">
      <w:pPr>
        <w:pStyle w:val="1"/>
        <w:ind w:firstLine="0"/>
        <w:jc w:val="center"/>
        <w:rPr>
          <w:b/>
          <w:bCs/>
        </w:rPr>
      </w:pPr>
    </w:p>
    <w:p w:rsidR="00C8760D" w:rsidRDefault="006942D4" w:rsidP="00C8760D">
      <w:pPr>
        <w:pStyle w:val="1"/>
        <w:ind w:firstLine="0"/>
        <w:jc w:val="center"/>
        <w:rPr>
          <w:b/>
          <w:bCs/>
        </w:rPr>
      </w:pPr>
      <w:r>
        <w:rPr>
          <w:b/>
          <w:bCs/>
        </w:rPr>
        <w:t>Доклад</w:t>
      </w:r>
    </w:p>
    <w:p w:rsidR="00C8760D" w:rsidRPr="00C8760D" w:rsidRDefault="006942D4" w:rsidP="00C8760D">
      <w:pPr>
        <w:pStyle w:val="1"/>
        <w:ind w:firstLine="0"/>
        <w:jc w:val="center"/>
      </w:pPr>
      <w:r>
        <w:rPr>
          <w:b/>
          <w:bCs/>
        </w:rPr>
        <w:t>о правоприменительной практике</w:t>
      </w:r>
      <w:r>
        <w:rPr>
          <w:b/>
          <w:bCs/>
        </w:rPr>
        <w:br/>
        <w:t>Федеральной служб</w:t>
      </w:r>
      <w:r w:rsidR="00F23E4D">
        <w:rPr>
          <w:b/>
          <w:bCs/>
        </w:rPr>
        <w:t xml:space="preserve">ы </w:t>
      </w:r>
      <w:r>
        <w:rPr>
          <w:b/>
          <w:bCs/>
        </w:rPr>
        <w:t>по труду и занятости при осуществлении федерального государственного</w:t>
      </w:r>
      <w:r w:rsidR="00F23E4D">
        <w:rPr>
          <w:b/>
          <w:bCs/>
        </w:rPr>
        <w:t xml:space="preserve"> </w:t>
      </w:r>
      <w:r>
        <w:rPr>
          <w:b/>
          <w:bCs/>
        </w:rPr>
        <w:t xml:space="preserve">контроля (надзора) </w:t>
      </w:r>
      <w:r w:rsidR="00C8760D" w:rsidRPr="00C8760D">
        <w:rPr>
          <w:b/>
          <w:bCs/>
        </w:rPr>
        <w:t>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r>
        <w:rPr>
          <w:b/>
          <w:bCs/>
        </w:rPr>
        <w:t xml:space="preserve"> за 2021 год</w:t>
      </w:r>
      <w:bookmarkStart w:id="0" w:name="bookmark3"/>
      <w:bookmarkStart w:id="1" w:name="bookmark4"/>
      <w:bookmarkStart w:id="2" w:name="bookmark5"/>
    </w:p>
    <w:p w:rsidR="00C8760D" w:rsidRDefault="00C8760D" w:rsidP="00C8760D">
      <w:pPr>
        <w:pStyle w:val="11"/>
        <w:keepNext/>
        <w:keepLines/>
        <w:spacing w:after="0"/>
        <w:ind w:left="0"/>
        <w:jc w:val="center"/>
        <w:rPr>
          <w:b/>
          <w:bCs/>
        </w:rPr>
      </w:pPr>
    </w:p>
    <w:p w:rsidR="004D4FC0" w:rsidRDefault="006942D4" w:rsidP="00C8760D">
      <w:pPr>
        <w:pStyle w:val="11"/>
        <w:keepNext/>
        <w:keepLines/>
        <w:spacing w:after="320"/>
        <w:ind w:left="0"/>
        <w:jc w:val="center"/>
      </w:pPr>
      <w:r>
        <w:rPr>
          <w:b/>
          <w:bCs/>
        </w:rPr>
        <w:t>Общие положения</w:t>
      </w:r>
      <w:bookmarkEnd w:id="0"/>
      <w:bookmarkEnd w:id="1"/>
      <w:bookmarkEnd w:id="2"/>
    </w:p>
    <w:p w:rsidR="004D4FC0" w:rsidRDefault="006942D4">
      <w:pPr>
        <w:pStyle w:val="1"/>
        <w:ind w:firstLine="740"/>
        <w:jc w:val="both"/>
      </w:pPr>
      <w:r>
        <w:t xml:space="preserve">Федеральный государственный контроль (надзор) </w:t>
      </w:r>
      <w:r w:rsidR="00C8760D" w:rsidRPr="00C8760D">
        <w:t>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r>
        <w:t xml:space="preserve"> осуществляется в соответствии с Федеральным законом от </w:t>
      </w:r>
      <w:r w:rsidR="00C8760D">
        <w:t xml:space="preserve">            </w:t>
      </w:r>
      <w:r>
        <w:t>31 июля 2020 г. № 248-ФЗ «О государственном контроле (надзоре) и муниципальном контроле в Российской Федерации», а также следующими нормативными правовыми актами:</w:t>
      </w:r>
    </w:p>
    <w:p w:rsidR="00F23E4D" w:rsidRDefault="00F23E4D">
      <w:pPr>
        <w:pStyle w:val="1"/>
        <w:ind w:firstLine="740"/>
        <w:jc w:val="both"/>
      </w:pPr>
      <w:r w:rsidRPr="00B82B5E">
        <w:t xml:space="preserve">Закон Российской Федерации от 19 апреля 1991 года № 1032-1 </w:t>
      </w:r>
      <w:r w:rsidR="00152FDF">
        <w:t xml:space="preserve">                </w:t>
      </w:r>
      <w:r w:rsidRPr="00B82B5E">
        <w:t>«О занятости населения в Российской Федерации»</w:t>
      </w:r>
      <w:r>
        <w:t>;</w:t>
      </w:r>
    </w:p>
    <w:p w:rsidR="004D4FC0" w:rsidRDefault="006942D4">
      <w:pPr>
        <w:pStyle w:val="1"/>
        <w:ind w:firstLine="740"/>
        <w:jc w:val="both"/>
      </w:pPr>
      <w:proofErr w:type="gramStart"/>
      <w:r>
        <w:t xml:space="preserve">Положение о федеральном государственном контроле (надзоре) за </w:t>
      </w:r>
      <w:r w:rsidR="00C8760D" w:rsidRPr="00C8760D">
        <w:t>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r>
        <w:t>, утвержденное постановлением Правительства Российской Федерации от 25 июня 2021 г. № 100</w:t>
      </w:r>
      <w:r w:rsidR="00C8760D">
        <w:t>8</w:t>
      </w:r>
      <w:r>
        <w:t xml:space="preserve"> «Об утверждении Положения о федеральном государственном контроле (надзоре) </w:t>
      </w:r>
      <w:r w:rsidR="00C8760D" w:rsidRPr="00C8760D">
        <w:t>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r>
        <w:t>»;</w:t>
      </w:r>
      <w:proofErr w:type="gramEnd"/>
    </w:p>
    <w:p w:rsidR="004D4FC0" w:rsidRDefault="006942D4" w:rsidP="006206C3">
      <w:pPr>
        <w:pStyle w:val="1"/>
        <w:ind w:firstLine="740"/>
        <w:jc w:val="both"/>
      </w:pPr>
      <w:proofErr w:type="gramStart"/>
      <w:r>
        <w:t xml:space="preserve">Перечень актов, содержащих обязательные требования, соблюдение которых оценивается при проведении мероприятий по федеральному государственному контролю (надзору) </w:t>
      </w:r>
      <w:r w:rsidR="00C8760D" w:rsidRPr="00C8760D">
        <w:t>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r>
        <w:t>, утвержденный приказом Федеральной службы по труду и занято</w:t>
      </w:r>
      <w:r w:rsidR="00C8760D">
        <w:t xml:space="preserve">сти от 31 декабря 2020 г. № 265 </w:t>
      </w:r>
      <w:r>
        <w:t>«Об утверждении Перечней</w:t>
      </w:r>
      <w:r w:rsidR="00C8760D">
        <w:t xml:space="preserve"> </w:t>
      </w:r>
      <w:r>
        <w:t>нормативных правовых актов (их отдельных положений), содержащих обязательные требования, оценка соблюдения</w:t>
      </w:r>
      <w:proofErr w:type="gramEnd"/>
      <w:r>
        <w:t xml:space="preserve"> </w:t>
      </w:r>
      <w:proofErr w:type="gramStart"/>
      <w:r>
        <w:t>которых осуществляется в рамках государственного контроля (надзора),</w:t>
      </w:r>
      <w:proofErr w:type="gramEnd"/>
      <w:r>
        <w:t xml:space="preserve"> </w:t>
      </w:r>
      <w:r>
        <w:lastRenderedPageBreak/>
        <w:t>привлечения к административной ответственности».</w:t>
      </w:r>
    </w:p>
    <w:p w:rsidR="001339F0" w:rsidRDefault="001339F0" w:rsidP="006206C3">
      <w:pPr>
        <w:pStyle w:val="1"/>
        <w:ind w:firstLine="740"/>
        <w:jc w:val="both"/>
      </w:pPr>
      <w:r>
        <w:t xml:space="preserve">  </w:t>
      </w:r>
      <w:r w:rsidRPr="007B545B">
        <w:t xml:space="preserve">Предметом </w:t>
      </w:r>
      <w:r w:rsidR="0029251C">
        <w:t>ф</w:t>
      </w:r>
      <w:r w:rsidR="0029251C" w:rsidRPr="007B545B">
        <w:t>едеральн</w:t>
      </w:r>
      <w:r w:rsidR="0029251C">
        <w:t>ого</w:t>
      </w:r>
      <w:r w:rsidR="0029251C" w:rsidRPr="007B545B">
        <w:t xml:space="preserve"> государственн</w:t>
      </w:r>
      <w:r w:rsidR="0029251C">
        <w:t>ого</w:t>
      </w:r>
      <w:r w:rsidR="0029251C" w:rsidRPr="007B545B">
        <w:t xml:space="preserve"> контрол</w:t>
      </w:r>
      <w:r w:rsidR="0029251C">
        <w:t>я</w:t>
      </w:r>
      <w:r w:rsidR="0029251C" w:rsidRPr="007B545B">
        <w:t xml:space="preserve"> (надзор</w:t>
      </w:r>
      <w:r w:rsidR="0029251C">
        <w:t>а</w:t>
      </w:r>
      <w:r w:rsidR="0029251C" w:rsidRPr="007B545B">
        <w:t>)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r w:rsidR="0029251C">
        <w:t xml:space="preserve"> (далее – федеральный контроль) </w:t>
      </w:r>
      <w:r w:rsidRPr="007B545B">
        <w:t>является соблюдение частным агентством занятости обязательных требований, установленных пунктами 6 и 8 статьи 18</w:t>
      </w:r>
      <w:r>
        <w:t>.</w:t>
      </w:r>
      <w:r w:rsidRPr="007B545B">
        <w:t>1 Закона Российской Федерации «О занятости населения в Российской Федерации»</w:t>
      </w:r>
      <w:r>
        <w:t>.</w:t>
      </w:r>
    </w:p>
    <w:p w:rsidR="001339F0" w:rsidRPr="006206C3" w:rsidRDefault="001339F0" w:rsidP="006206C3">
      <w:pPr>
        <w:pStyle w:val="1"/>
        <w:ind w:firstLine="740"/>
        <w:jc w:val="both"/>
      </w:pPr>
      <w:r w:rsidRPr="006206C3">
        <w:t>Требованиями аккредитации, которым должно соответствовать частное агентство занятости, являются:</w:t>
      </w:r>
    </w:p>
    <w:p w:rsidR="001339F0" w:rsidRPr="006206C3" w:rsidRDefault="001339F0" w:rsidP="006206C3">
      <w:pPr>
        <w:pStyle w:val="1"/>
        <w:ind w:firstLine="740"/>
        <w:jc w:val="both"/>
      </w:pPr>
      <w:bookmarkStart w:id="3" w:name="P48"/>
      <w:bookmarkEnd w:id="3"/>
      <w:r w:rsidRPr="006206C3">
        <w:t>а) наличие уставного капитала в размере не менее 1 млн. рублей;</w:t>
      </w:r>
    </w:p>
    <w:p w:rsidR="001339F0" w:rsidRPr="006206C3" w:rsidRDefault="001339F0" w:rsidP="006206C3">
      <w:pPr>
        <w:pStyle w:val="1"/>
        <w:ind w:firstLine="740"/>
        <w:jc w:val="both"/>
      </w:pPr>
      <w:bookmarkStart w:id="4" w:name="P49"/>
      <w:bookmarkEnd w:id="4"/>
      <w:r w:rsidRPr="006206C3">
        <w:t>б) отсутствие задолженности по уплате налогов, сборов и иных обязательных платежей в бюджеты бюджетной системы Российской Федерации;</w:t>
      </w:r>
    </w:p>
    <w:p w:rsidR="001339F0" w:rsidRPr="006206C3" w:rsidRDefault="001339F0" w:rsidP="006206C3">
      <w:pPr>
        <w:pStyle w:val="1"/>
        <w:ind w:firstLine="740"/>
        <w:jc w:val="both"/>
      </w:pPr>
      <w:r w:rsidRPr="006206C3">
        <w:t xml:space="preserve">в) наличие у руководителя частного агентства занятости высшего образования, а также стажа работы в области трудоустройства или содействия занятости населения в Российской Федерации, составляющего не менее 2 лет </w:t>
      </w:r>
      <w:proofErr w:type="gramStart"/>
      <w:r w:rsidRPr="006206C3">
        <w:t>за</w:t>
      </w:r>
      <w:proofErr w:type="gramEnd"/>
      <w:r w:rsidRPr="006206C3">
        <w:t xml:space="preserve"> последние 3 года;</w:t>
      </w:r>
    </w:p>
    <w:p w:rsidR="001339F0" w:rsidRPr="006206C3" w:rsidRDefault="001339F0" w:rsidP="006206C3">
      <w:pPr>
        <w:pStyle w:val="1"/>
        <w:ind w:firstLine="740"/>
        <w:jc w:val="both"/>
      </w:pPr>
      <w:bookmarkStart w:id="5" w:name="P51"/>
      <w:bookmarkEnd w:id="5"/>
      <w:r w:rsidRPr="006206C3">
        <w:t>г) отсутствие у руководителя частного агентства занятости судимости за совершение преступлений против личности или преступлений в сфере экономики.</w:t>
      </w:r>
    </w:p>
    <w:p w:rsidR="001339F0" w:rsidRDefault="0029251C" w:rsidP="006206C3">
      <w:pPr>
        <w:pStyle w:val="1"/>
        <w:ind w:firstLine="740"/>
        <w:jc w:val="both"/>
      </w:pPr>
      <w:r>
        <w:t>д</w:t>
      </w:r>
      <w:r w:rsidR="001339F0">
        <w:t>) в качестве частных агентств занятости, осуществляющих деятельность по предоставлению труда работников (персонала), не могут выступать субъекты предпринимательства, применяющие специальные налоговые режимы.</w:t>
      </w:r>
    </w:p>
    <w:p w:rsidR="001339F0" w:rsidRPr="007B545B" w:rsidRDefault="001339F0" w:rsidP="006206C3">
      <w:pPr>
        <w:pStyle w:val="1"/>
        <w:ind w:firstLine="740"/>
        <w:jc w:val="both"/>
      </w:pPr>
      <w:proofErr w:type="gramStart"/>
      <w:r w:rsidRPr="007B545B">
        <w:t xml:space="preserve">Объектом </w:t>
      </w:r>
      <w:r>
        <w:t>федерального контроля</w:t>
      </w:r>
      <w:r w:rsidRPr="007B545B">
        <w:t xml:space="preserve"> является деятельность, действия (бездействие) юридических лиц, зарегистрированных на территории Российской Федерации, у которых пройдена в установленном порядке аккредитация на право осуществления деятельности по предоставлению труда работников (персонала) и сведения о которых содержатся в реестре аккредитованных частных агентств занятости в части соблюдения обязательных требований аккредитации (далее соответственно - контролируемые лица, объект контроля (надзора).</w:t>
      </w:r>
      <w:proofErr w:type="gramEnd"/>
      <w:r w:rsidRPr="007B545B">
        <w:t xml:space="preserve"> Учет объектов контроля (надзора) осуществляется с использованием реестра аккредитованных частных агентств занятости.</w:t>
      </w:r>
    </w:p>
    <w:p w:rsidR="001339F0" w:rsidRPr="007B545B" w:rsidRDefault="001339F0" w:rsidP="006206C3">
      <w:pPr>
        <w:pStyle w:val="1"/>
        <w:ind w:firstLine="740"/>
        <w:jc w:val="both"/>
      </w:pPr>
      <w:bookmarkStart w:id="6" w:name="bookmark19"/>
      <w:bookmarkEnd w:id="6"/>
      <w:proofErr w:type="gramStart"/>
      <w:r w:rsidRPr="007B545B">
        <w:t xml:space="preserve">Порядок ведения реестра аккредитованных частных агентств занятости установлен Правилами аккредитации частных агентств занятости на право осуществления деятельности по предоставлению труда работников (персонала), утвержденными постановлением Правительства Российской Федерации от 22 сентября 2018 г. № 1129 </w:t>
      </w:r>
      <w:r>
        <w:t>«</w:t>
      </w:r>
      <w:r w:rsidRPr="007B545B">
        <w:t xml:space="preserve">Об утверждении Правил аккредитации частных агентств занятости на право осуществления деятельности по предоставлению труда работников (персонала) и признании </w:t>
      </w:r>
      <w:r w:rsidRPr="007B545B">
        <w:lastRenderedPageBreak/>
        <w:t>утратившими силу некоторых актов Правительства Российской Федер</w:t>
      </w:r>
      <w:r>
        <w:t>ации»</w:t>
      </w:r>
      <w:r w:rsidRPr="007B545B">
        <w:t>.</w:t>
      </w:r>
      <w:proofErr w:type="gramEnd"/>
    </w:p>
    <w:p w:rsidR="001339F0" w:rsidRDefault="0029251C" w:rsidP="0029251C">
      <w:pPr>
        <w:pStyle w:val="1"/>
        <w:ind w:firstLine="740"/>
        <w:jc w:val="both"/>
      </w:pPr>
      <w:r w:rsidRPr="0029251C">
        <w:t xml:space="preserve">Исполнение функции по осуществлению </w:t>
      </w:r>
      <w:r>
        <w:t>федерального</w:t>
      </w:r>
      <w:r w:rsidRPr="0029251C">
        <w:t xml:space="preserve"> контроля </w:t>
      </w:r>
      <w:r>
        <w:t xml:space="preserve">осуществляется должностными лицами центрального аппарата Федеральной службой по труду и занятости в пределах бюджетных ассигнований, предусмотренных </w:t>
      </w:r>
      <w:proofErr w:type="spellStart"/>
      <w:r w:rsidR="00A936B7">
        <w:t>Роструду</w:t>
      </w:r>
      <w:bookmarkStart w:id="7" w:name="_GoBack"/>
      <w:bookmarkEnd w:id="7"/>
      <w:proofErr w:type="spellEnd"/>
      <w:r>
        <w:t xml:space="preserve"> в федеральном бюджете на руководство и управление в сфере установленных полномочий в отчетном периоде.</w:t>
      </w:r>
    </w:p>
    <w:p w:rsidR="002B2185" w:rsidRDefault="002B2185" w:rsidP="0029251C">
      <w:pPr>
        <w:pStyle w:val="1"/>
        <w:ind w:firstLine="740"/>
        <w:jc w:val="both"/>
      </w:pPr>
      <w:r>
        <w:t>К отношениям, связанным с осуществлением государственного контроля, организацией и проведением проверок частных агентств занятости, осуществляющих деятельность по предоставлению труда работников (персонала) до 1 июля 2021 года применялись положения Федерального закона от 26 декабря 2008 года № 294-ФЗ «</w:t>
      </w:r>
      <w:r w:rsidRPr="00524AB2">
        <w:t>О защите прав юридических лиц и инд</w:t>
      </w:r>
      <w:r>
        <w:t xml:space="preserve">ивидуальных предпринимателей </w:t>
      </w:r>
      <w:r w:rsidRPr="00524AB2">
        <w:t xml:space="preserve">при осуществлении </w:t>
      </w:r>
      <w:r w:rsidRPr="00607606">
        <w:t>государственного контроля (надзора) и муниципального контроля»</w:t>
      </w:r>
      <w:r>
        <w:t>.</w:t>
      </w:r>
    </w:p>
    <w:p w:rsidR="00C8760D" w:rsidRDefault="00C8760D" w:rsidP="00C8760D">
      <w:pPr>
        <w:pStyle w:val="1"/>
        <w:tabs>
          <w:tab w:val="left" w:pos="5098"/>
        </w:tabs>
        <w:ind w:firstLine="740"/>
        <w:jc w:val="both"/>
      </w:pPr>
    </w:p>
    <w:p w:rsidR="00F23E4D" w:rsidRDefault="00D42E08" w:rsidP="00D42E08">
      <w:pPr>
        <w:pStyle w:val="1"/>
        <w:spacing w:after="320"/>
        <w:ind w:firstLine="0"/>
        <w:jc w:val="center"/>
      </w:pPr>
      <w:r>
        <w:rPr>
          <w:b/>
          <w:bCs/>
        </w:rPr>
        <w:t>Р</w:t>
      </w:r>
      <w:r w:rsidR="006942D4">
        <w:rPr>
          <w:b/>
          <w:bCs/>
        </w:rPr>
        <w:t>езультат</w:t>
      </w:r>
      <w:r>
        <w:rPr>
          <w:b/>
          <w:bCs/>
        </w:rPr>
        <w:t>ы</w:t>
      </w:r>
      <w:r w:rsidR="006942D4">
        <w:rPr>
          <w:b/>
          <w:bCs/>
        </w:rPr>
        <w:t xml:space="preserve"> </w:t>
      </w:r>
      <w:r w:rsidR="00F23E4D" w:rsidRPr="00F23E4D">
        <w:rPr>
          <w:b/>
          <w:bCs/>
        </w:rPr>
        <w:t xml:space="preserve">осуществления </w:t>
      </w:r>
      <w:r>
        <w:rPr>
          <w:b/>
          <w:bCs/>
        </w:rPr>
        <w:t xml:space="preserve">федерального государственного контроля (надзора) </w:t>
      </w:r>
      <w:r w:rsidRPr="00C8760D">
        <w:rPr>
          <w:b/>
          <w:bCs/>
        </w:rPr>
        <w:t>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p>
    <w:p w:rsidR="00F23E4D" w:rsidRPr="00B82B5E" w:rsidRDefault="00F23E4D" w:rsidP="00F23E4D">
      <w:pPr>
        <w:ind w:firstLine="708"/>
        <w:jc w:val="both"/>
        <w:rPr>
          <w:rFonts w:ascii="Times New Roman" w:hAnsi="Times New Roman" w:cs="Times New Roman"/>
          <w:sz w:val="28"/>
          <w:szCs w:val="28"/>
        </w:rPr>
      </w:pPr>
      <w:r w:rsidRPr="00B82B5E">
        <w:rPr>
          <w:rFonts w:ascii="Times New Roman" w:hAnsi="Times New Roman" w:cs="Times New Roman"/>
          <w:sz w:val="28"/>
          <w:szCs w:val="28"/>
        </w:rPr>
        <w:t>Планом проведения плановых проверок юридических лиц и индивидуальных предпринимателей на 2021 год, согласованным Генеральной прокуратурой Российской Федерации и утвержденным руководителем Федеральной службы по труду и занятости 29 октября 2020 года (далее – План), было предусмотрено проведение плановых документарных проверок в отношении 60 аккредитованных частных агентств занятости.</w:t>
      </w:r>
    </w:p>
    <w:p w:rsidR="00F23E4D" w:rsidRPr="00B82B5E" w:rsidRDefault="00F23E4D" w:rsidP="00F23E4D">
      <w:pPr>
        <w:ind w:firstLine="708"/>
        <w:jc w:val="both"/>
        <w:rPr>
          <w:rFonts w:ascii="Times New Roman" w:hAnsi="Times New Roman" w:cs="Times New Roman"/>
          <w:sz w:val="28"/>
          <w:szCs w:val="28"/>
        </w:rPr>
      </w:pPr>
      <w:proofErr w:type="gramStart"/>
      <w:r w:rsidRPr="00B82B5E">
        <w:rPr>
          <w:rFonts w:ascii="Times New Roman" w:hAnsi="Times New Roman" w:cs="Times New Roman"/>
          <w:sz w:val="28"/>
          <w:szCs w:val="28"/>
        </w:rPr>
        <w:t>В отношении 19 частных агентств занятости в течение 2021 года были приняты решения об исключении их из утвержденного Плана по основаниям, предусмотренным пунктом 7 постановления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F23E4D" w:rsidRPr="00B82B5E" w:rsidRDefault="00F23E4D" w:rsidP="00F23E4D">
      <w:pPr>
        <w:ind w:firstLine="708"/>
        <w:jc w:val="both"/>
        <w:rPr>
          <w:rFonts w:ascii="Times New Roman" w:hAnsi="Times New Roman" w:cs="Times New Roman"/>
          <w:sz w:val="28"/>
          <w:szCs w:val="28"/>
        </w:rPr>
      </w:pPr>
      <w:r w:rsidRPr="00B82B5E">
        <w:rPr>
          <w:rFonts w:ascii="Times New Roman" w:hAnsi="Times New Roman" w:cs="Times New Roman"/>
          <w:sz w:val="28"/>
          <w:szCs w:val="28"/>
        </w:rPr>
        <w:t>12 частных агентств занятости - субъекты малого предпринимательства, сведения о которых были включены в единый реестр субъектов малого и среднего предпринимательства;</w:t>
      </w:r>
    </w:p>
    <w:p w:rsidR="00F23E4D" w:rsidRPr="00B82B5E" w:rsidRDefault="00F23E4D" w:rsidP="00F23E4D">
      <w:pPr>
        <w:ind w:firstLine="708"/>
        <w:jc w:val="both"/>
        <w:rPr>
          <w:rFonts w:ascii="Times New Roman" w:hAnsi="Times New Roman" w:cs="Times New Roman"/>
          <w:sz w:val="28"/>
          <w:szCs w:val="28"/>
        </w:rPr>
      </w:pPr>
      <w:r w:rsidRPr="00B82B5E">
        <w:rPr>
          <w:rFonts w:ascii="Times New Roman" w:hAnsi="Times New Roman" w:cs="Times New Roman"/>
          <w:sz w:val="28"/>
          <w:szCs w:val="28"/>
        </w:rPr>
        <w:t>7 частных агентств занятости – не являлись объектом контроля в связи с отзывом аккредитации на право осуществления деятельности по предоставлению труда работников (персонала).</w:t>
      </w:r>
    </w:p>
    <w:p w:rsidR="00F23E4D" w:rsidRPr="00B82B5E" w:rsidRDefault="00F23E4D" w:rsidP="00F23E4D">
      <w:pPr>
        <w:ind w:firstLine="708"/>
        <w:jc w:val="both"/>
        <w:rPr>
          <w:rFonts w:ascii="Times New Roman" w:hAnsi="Times New Roman" w:cs="Times New Roman"/>
          <w:sz w:val="28"/>
          <w:szCs w:val="28"/>
        </w:rPr>
      </w:pPr>
      <w:r w:rsidRPr="00B82B5E">
        <w:rPr>
          <w:rFonts w:ascii="Times New Roman" w:hAnsi="Times New Roman" w:cs="Times New Roman"/>
          <w:sz w:val="28"/>
          <w:szCs w:val="28"/>
        </w:rPr>
        <w:t xml:space="preserve">Все изменения, внесенные в План, были в установленном порядке согласованы с Генеральной прокуратурой Российской Федерации и размещены на официальном сайте Роструда в информационно-телекоммуникационной сети «Интернет» в порядке, </w:t>
      </w:r>
      <w:r w:rsidRPr="00B82B5E">
        <w:rPr>
          <w:rFonts w:ascii="Times New Roman" w:hAnsi="Times New Roman" w:cs="Times New Roman"/>
          <w:sz w:val="28"/>
          <w:szCs w:val="28"/>
        </w:rPr>
        <w:lastRenderedPageBreak/>
        <w:t>установленном законодательством Российской Федерации.</w:t>
      </w:r>
    </w:p>
    <w:p w:rsidR="00F23E4D" w:rsidRDefault="00F23E4D" w:rsidP="00F23E4D">
      <w:pPr>
        <w:ind w:firstLine="708"/>
        <w:jc w:val="both"/>
        <w:rPr>
          <w:rFonts w:ascii="Times New Roman" w:hAnsi="Times New Roman" w:cs="Times New Roman"/>
          <w:sz w:val="28"/>
          <w:szCs w:val="28"/>
        </w:rPr>
      </w:pPr>
      <w:r w:rsidRPr="00B82B5E">
        <w:rPr>
          <w:rFonts w:ascii="Times New Roman" w:hAnsi="Times New Roman" w:cs="Times New Roman"/>
          <w:sz w:val="28"/>
          <w:szCs w:val="28"/>
        </w:rPr>
        <w:t xml:space="preserve"> В 2021  году осуществлены плановые документарные проверки в отношении 40 частных агентств занятости, составлено 40 актов проверки</w:t>
      </w:r>
      <w:r>
        <w:rPr>
          <w:rFonts w:ascii="Times New Roman" w:hAnsi="Times New Roman" w:cs="Times New Roman"/>
          <w:sz w:val="28"/>
          <w:szCs w:val="28"/>
        </w:rPr>
        <w:t>.</w:t>
      </w:r>
      <w:r w:rsidRPr="00B82B5E">
        <w:rPr>
          <w:rFonts w:ascii="Times New Roman" w:hAnsi="Times New Roman" w:cs="Times New Roman"/>
          <w:sz w:val="28"/>
          <w:szCs w:val="28"/>
        </w:rPr>
        <w:t xml:space="preserve"> </w:t>
      </w:r>
    </w:p>
    <w:p w:rsidR="00F23E4D" w:rsidRPr="00B82B5E" w:rsidRDefault="00F23E4D" w:rsidP="00F23E4D">
      <w:pPr>
        <w:ind w:firstLine="708"/>
        <w:jc w:val="both"/>
        <w:rPr>
          <w:rFonts w:ascii="Times New Roman" w:hAnsi="Times New Roman" w:cs="Times New Roman"/>
          <w:sz w:val="28"/>
          <w:szCs w:val="28"/>
        </w:rPr>
      </w:pPr>
      <w:r>
        <w:rPr>
          <w:rFonts w:ascii="Times New Roman" w:hAnsi="Times New Roman" w:cs="Times New Roman"/>
          <w:sz w:val="28"/>
          <w:szCs w:val="28"/>
        </w:rPr>
        <w:t>В</w:t>
      </w:r>
      <w:r w:rsidRPr="00B82B5E">
        <w:rPr>
          <w:rFonts w:ascii="Times New Roman" w:hAnsi="Times New Roman" w:cs="Times New Roman"/>
          <w:sz w:val="28"/>
          <w:szCs w:val="28"/>
        </w:rPr>
        <w:t xml:space="preserve"> отношении 1 частного агентства занятости составлен акт о невозможности проведения контрольного (надзорного) мероприятия в связи с принятием решения об отзыве аккредитации на право осуществления деятельности по предоставлению труда работников (персонала) в период проведения проверки.</w:t>
      </w:r>
    </w:p>
    <w:p w:rsidR="00F23E4D" w:rsidRPr="00B82B5E" w:rsidRDefault="00F23E4D" w:rsidP="00F23E4D">
      <w:pPr>
        <w:ind w:firstLine="708"/>
        <w:jc w:val="both"/>
        <w:rPr>
          <w:rFonts w:ascii="Times New Roman" w:hAnsi="Times New Roman" w:cs="Times New Roman"/>
          <w:sz w:val="28"/>
          <w:szCs w:val="28"/>
        </w:rPr>
      </w:pPr>
      <w:proofErr w:type="gramStart"/>
      <w:r w:rsidRPr="00B82B5E">
        <w:rPr>
          <w:rFonts w:ascii="Times New Roman" w:hAnsi="Times New Roman" w:cs="Times New Roman"/>
          <w:sz w:val="28"/>
          <w:szCs w:val="28"/>
        </w:rPr>
        <w:t>В результате проведенных проверок выявлены нарушения в части соблюдения обязательных требований аккредитации на право осуществления деятельности по предоставлению труда работников (персонала), предусмотренных подпунктом 2 пункта 6 статьи 18</w:t>
      </w:r>
      <w:r w:rsidR="000F3109">
        <w:rPr>
          <w:rFonts w:ascii="Times New Roman" w:hAnsi="Times New Roman" w:cs="Times New Roman"/>
          <w:sz w:val="28"/>
          <w:szCs w:val="28"/>
        </w:rPr>
        <w:t>.</w:t>
      </w:r>
      <w:r w:rsidRPr="00B82B5E">
        <w:rPr>
          <w:rFonts w:ascii="Times New Roman" w:hAnsi="Times New Roman" w:cs="Times New Roman"/>
          <w:sz w:val="28"/>
          <w:szCs w:val="28"/>
        </w:rPr>
        <w:t>1 Закона Российской Федерации от 19 апреля 1991 года № 1032-1 «О занятости населения в Российской Федерации», - наличие задолженности по уплате налогов, сборов и иных обязательных платежей в бюджеты бюджетной системы Российской Федерации у</w:t>
      </w:r>
      <w:proofErr w:type="gramEnd"/>
      <w:r w:rsidRPr="00B82B5E">
        <w:rPr>
          <w:rFonts w:ascii="Times New Roman" w:hAnsi="Times New Roman" w:cs="Times New Roman"/>
          <w:sz w:val="28"/>
          <w:szCs w:val="28"/>
        </w:rPr>
        <w:t xml:space="preserve"> 8 частных агентств занятости.</w:t>
      </w:r>
    </w:p>
    <w:p w:rsidR="00F23E4D" w:rsidRDefault="00F23E4D" w:rsidP="00F23E4D">
      <w:pPr>
        <w:ind w:firstLine="708"/>
        <w:jc w:val="both"/>
        <w:rPr>
          <w:rFonts w:ascii="Times New Roman" w:hAnsi="Times New Roman" w:cs="Times New Roman"/>
          <w:sz w:val="28"/>
          <w:szCs w:val="28"/>
        </w:rPr>
      </w:pPr>
      <w:r w:rsidRPr="00B82B5E">
        <w:rPr>
          <w:rFonts w:ascii="Times New Roman" w:hAnsi="Times New Roman" w:cs="Times New Roman"/>
          <w:sz w:val="28"/>
          <w:szCs w:val="28"/>
        </w:rPr>
        <w:t xml:space="preserve">Данным юридическим лицам </w:t>
      </w:r>
      <w:proofErr w:type="gramStart"/>
      <w:r w:rsidRPr="00B82B5E">
        <w:rPr>
          <w:rFonts w:ascii="Times New Roman" w:hAnsi="Times New Roman" w:cs="Times New Roman"/>
          <w:sz w:val="28"/>
          <w:szCs w:val="28"/>
        </w:rPr>
        <w:t>выданы</w:t>
      </w:r>
      <w:proofErr w:type="gramEnd"/>
      <w:r w:rsidRPr="00B82B5E">
        <w:rPr>
          <w:rFonts w:ascii="Times New Roman" w:hAnsi="Times New Roman" w:cs="Times New Roman"/>
          <w:sz w:val="28"/>
          <w:szCs w:val="28"/>
        </w:rPr>
        <w:t xml:space="preserve"> (направлены) 8 предписаний об устранении выявленных нарушений.</w:t>
      </w:r>
    </w:p>
    <w:p w:rsidR="00F23E4D" w:rsidRDefault="00F23E4D" w:rsidP="00F23E4D">
      <w:pPr>
        <w:ind w:firstLine="708"/>
        <w:jc w:val="both"/>
        <w:rPr>
          <w:rFonts w:ascii="Times New Roman" w:hAnsi="Times New Roman" w:cs="Times New Roman"/>
          <w:sz w:val="28"/>
          <w:szCs w:val="28"/>
        </w:rPr>
      </w:pPr>
      <w:r>
        <w:rPr>
          <w:rFonts w:ascii="Times New Roman" w:hAnsi="Times New Roman" w:cs="Times New Roman"/>
          <w:sz w:val="28"/>
          <w:szCs w:val="28"/>
        </w:rPr>
        <w:t>Меры</w:t>
      </w:r>
      <w:r w:rsidR="006206C3">
        <w:rPr>
          <w:rFonts w:ascii="Times New Roman" w:hAnsi="Times New Roman" w:cs="Times New Roman"/>
          <w:sz w:val="28"/>
          <w:szCs w:val="28"/>
        </w:rPr>
        <w:t>,</w:t>
      </w:r>
      <w:r>
        <w:rPr>
          <w:rFonts w:ascii="Times New Roman" w:hAnsi="Times New Roman" w:cs="Times New Roman"/>
          <w:sz w:val="28"/>
          <w:szCs w:val="28"/>
        </w:rPr>
        <w:t xml:space="preserve"> принятые по результатам </w:t>
      </w:r>
      <w:r w:rsidR="00AC5CCB">
        <w:rPr>
          <w:rFonts w:ascii="Times New Roman" w:hAnsi="Times New Roman" w:cs="Times New Roman"/>
          <w:sz w:val="28"/>
          <w:szCs w:val="28"/>
        </w:rPr>
        <w:t>проведенных контрольных мероприятий</w:t>
      </w:r>
      <w:r>
        <w:rPr>
          <w:rFonts w:ascii="Times New Roman" w:hAnsi="Times New Roman" w:cs="Times New Roman"/>
          <w:sz w:val="28"/>
          <w:szCs w:val="28"/>
        </w:rPr>
        <w:t>:</w:t>
      </w:r>
    </w:p>
    <w:p w:rsidR="006206C3" w:rsidRPr="0029251C" w:rsidRDefault="006206C3" w:rsidP="0029251C">
      <w:pPr>
        <w:ind w:firstLine="708"/>
        <w:jc w:val="both"/>
        <w:rPr>
          <w:rFonts w:ascii="Times New Roman" w:hAnsi="Times New Roman" w:cs="Times New Roman"/>
          <w:sz w:val="28"/>
          <w:szCs w:val="28"/>
        </w:rPr>
      </w:pPr>
      <w:r w:rsidRPr="0029251C">
        <w:rPr>
          <w:rFonts w:ascii="Times New Roman" w:hAnsi="Times New Roman" w:cs="Times New Roman"/>
          <w:sz w:val="28"/>
          <w:szCs w:val="28"/>
        </w:rPr>
        <w:t>на период исполнения предписаний</w:t>
      </w:r>
      <w:r w:rsidR="00D42E08">
        <w:rPr>
          <w:rFonts w:ascii="Times New Roman" w:hAnsi="Times New Roman" w:cs="Times New Roman"/>
          <w:sz w:val="28"/>
          <w:szCs w:val="28"/>
        </w:rPr>
        <w:t xml:space="preserve"> были </w:t>
      </w:r>
      <w:r w:rsidRPr="0029251C">
        <w:rPr>
          <w:rFonts w:ascii="Times New Roman" w:hAnsi="Times New Roman" w:cs="Times New Roman"/>
          <w:sz w:val="28"/>
          <w:szCs w:val="28"/>
        </w:rPr>
        <w:t>приостановлен</w:t>
      </w:r>
      <w:r w:rsidR="00D42E08">
        <w:rPr>
          <w:rFonts w:ascii="Times New Roman" w:hAnsi="Times New Roman" w:cs="Times New Roman"/>
          <w:sz w:val="28"/>
          <w:szCs w:val="28"/>
        </w:rPr>
        <w:t>ы</w:t>
      </w:r>
      <w:r w:rsidRPr="0029251C">
        <w:rPr>
          <w:rFonts w:ascii="Times New Roman" w:hAnsi="Times New Roman" w:cs="Times New Roman"/>
          <w:sz w:val="28"/>
          <w:szCs w:val="28"/>
        </w:rPr>
        <w:t xml:space="preserve"> 8 аккредитаций на право осуществления деятельности по предоставлению труда работников (персонала);</w:t>
      </w:r>
    </w:p>
    <w:p w:rsidR="006206C3" w:rsidRPr="0029251C" w:rsidRDefault="006206C3" w:rsidP="0029251C">
      <w:pPr>
        <w:ind w:firstLine="708"/>
        <w:jc w:val="both"/>
        <w:rPr>
          <w:rFonts w:ascii="Times New Roman" w:hAnsi="Times New Roman" w:cs="Times New Roman"/>
          <w:sz w:val="28"/>
          <w:szCs w:val="28"/>
        </w:rPr>
      </w:pPr>
      <w:r w:rsidRPr="0029251C">
        <w:rPr>
          <w:rFonts w:ascii="Times New Roman" w:hAnsi="Times New Roman" w:cs="Times New Roman"/>
          <w:sz w:val="28"/>
          <w:szCs w:val="28"/>
        </w:rPr>
        <w:t>по результатам исполнения предписаний:</w:t>
      </w:r>
    </w:p>
    <w:p w:rsidR="006206C3" w:rsidRPr="0029251C" w:rsidRDefault="006206C3" w:rsidP="0029251C">
      <w:pPr>
        <w:ind w:firstLine="708"/>
        <w:jc w:val="both"/>
        <w:rPr>
          <w:rFonts w:ascii="Times New Roman" w:hAnsi="Times New Roman" w:cs="Times New Roman"/>
          <w:sz w:val="28"/>
          <w:szCs w:val="28"/>
        </w:rPr>
      </w:pPr>
      <w:r w:rsidRPr="0029251C">
        <w:rPr>
          <w:rFonts w:ascii="Times New Roman" w:hAnsi="Times New Roman" w:cs="Times New Roman"/>
          <w:sz w:val="28"/>
          <w:szCs w:val="28"/>
        </w:rPr>
        <w:t>возобновлены – 6  аккредитаций на право осуществления деятельности по предоставлению труда работников (персонала);</w:t>
      </w:r>
    </w:p>
    <w:p w:rsidR="006206C3" w:rsidRPr="0029251C" w:rsidRDefault="006206C3" w:rsidP="0029251C">
      <w:pPr>
        <w:ind w:firstLine="708"/>
        <w:jc w:val="both"/>
        <w:rPr>
          <w:rFonts w:ascii="Times New Roman" w:hAnsi="Times New Roman" w:cs="Times New Roman"/>
          <w:sz w:val="28"/>
          <w:szCs w:val="28"/>
        </w:rPr>
      </w:pPr>
      <w:r w:rsidRPr="0029251C">
        <w:rPr>
          <w:rFonts w:ascii="Times New Roman" w:hAnsi="Times New Roman" w:cs="Times New Roman"/>
          <w:sz w:val="28"/>
          <w:szCs w:val="28"/>
        </w:rPr>
        <w:t>отозваны – 2 аккредитации на право осуществления деятельности по предоставлению труда работников (персонала).</w:t>
      </w:r>
    </w:p>
    <w:p w:rsidR="004D4FC0" w:rsidRDefault="006942D4" w:rsidP="0029251C">
      <w:pPr>
        <w:ind w:firstLine="708"/>
        <w:jc w:val="both"/>
        <w:rPr>
          <w:rFonts w:ascii="Times New Roman" w:hAnsi="Times New Roman" w:cs="Times New Roman"/>
          <w:sz w:val="28"/>
          <w:szCs w:val="28"/>
        </w:rPr>
      </w:pPr>
      <w:r w:rsidRPr="0029251C">
        <w:rPr>
          <w:rFonts w:ascii="Times New Roman" w:hAnsi="Times New Roman" w:cs="Times New Roman"/>
          <w:sz w:val="28"/>
          <w:szCs w:val="28"/>
        </w:rPr>
        <w:t xml:space="preserve">Внеплановые контрольные (надзорные) мероприятия </w:t>
      </w:r>
      <w:r w:rsidR="00AC5CCB">
        <w:rPr>
          <w:rFonts w:ascii="Times New Roman" w:hAnsi="Times New Roman" w:cs="Times New Roman"/>
          <w:sz w:val="28"/>
          <w:szCs w:val="28"/>
        </w:rPr>
        <w:t xml:space="preserve">и профилактические мероприятия в форме профилактических визитов </w:t>
      </w:r>
      <w:r w:rsidRPr="0029251C">
        <w:rPr>
          <w:rFonts w:ascii="Times New Roman" w:hAnsi="Times New Roman" w:cs="Times New Roman"/>
          <w:sz w:val="28"/>
          <w:szCs w:val="28"/>
        </w:rPr>
        <w:t>в 2021 году не проводились.</w:t>
      </w:r>
    </w:p>
    <w:p w:rsidR="0029251C" w:rsidRPr="0029251C" w:rsidRDefault="0029251C" w:rsidP="0029251C">
      <w:pPr>
        <w:ind w:firstLine="708"/>
        <w:jc w:val="both"/>
        <w:rPr>
          <w:rFonts w:ascii="Times New Roman" w:hAnsi="Times New Roman" w:cs="Times New Roman"/>
          <w:sz w:val="28"/>
          <w:szCs w:val="28"/>
        </w:rPr>
      </w:pPr>
    </w:p>
    <w:p w:rsidR="004C673E" w:rsidRPr="00EF602B" w:rsidRDefault="004C673E" w:rsidP="004C673E">
      <w:pPr>
        <w:jc w:val="center"/>
        <w:rPr>
          <w:rFonts w:ascii="Times New Roman" w:hAnsi="Times New Roman"/>
          <w:b/>
          <w:sz w:val="28"/>
          <w:szCs w:val="28"/>
        </w:rPr>
      </w:pPr>
      <w:r w:rsidRPr="00EF602B">
        <w:rPr>
          <w:rFonts w:ascii="Times New Roman" w:hAnsi="Times New Roman"/>
          <w:b/>
          <w:sz w:val="28"/>
          <w:szCs w:val="28"/>
        </w:rPr>
        <w:t xml:space="preserve">Обобщение практики </w:t>
      </w:r>
      <w:r w:rsidRPr="00247530">
        <w:rPr>
          <w:rFonts w:ascii="Times New Roman" w:hAnsi="Times New Roman"/>
          <w:b/>
          <w:sz w:val="28"/>
          <w:szCs w:val="28"/>
        </w:rPr>
        <w:t xml:space="preserve">осуществления </w:t>
      </w:r>
      <w:r w:rsidRPr="002A33B1">
        <w:rPr>
          <w:rFonts w:ascii="Times New Roman" w:hAnsi="Times New Roman"/>
          <w:b/>
          <w:sz w:val="28"/>
          <w:szCs w:val="28"/>
        </w:rPr>
        <w:t xml:space="preserve">федерального государственного контроля (надзора) за деятельностью по оказанию гражданам государственной социальной помощи в виде </w:t>
      </w:r>
      <w:r>
        <w:rPr>
          <w:rFonts w:ascii="Times New Roman" w:hAnsi="Times New Roman"/>
          <w:b/>
          <w:sz w:val="28"/>
          <w:szCs w:val="28"/>
        </w:rPr>
        <w:t>предоставления социальных услуг</w:t>
      </w:r>
      <w:r w:rsidRPr="00EF602B">
        <w:rPr>
          <w:rFonts w:ascii="Times New Roman" w:hAnsi="Times New Roman"/>
          <w:b/>
          <w:sz w:val="28"/>
          <w:szCs w:val="28"/>
        </w:rPr>
        <w:t xml:space="preserve"> в 20</w:t>
      </w:r>
      <w:r>
        <w:rPr>
          <w:rFonts w:ascii="Times New Roman" w:hAnsi="Times New Roman"/>
          <w:b/>
          <w:sz w:val="28"/>
          <w:szCs w:val="28"/>
        </w:rPr>
        <w:t>21</w:t>
      </w:r>
      <w:r w:rsidRPr="00EF602B">
        <w:rPr>
          <w:rFonts w:ascii="Times New Roman" w:hAnsi="Times New Roman"/>
          <w:b/>
          <w:sz w:val="28"/>
          <w:szCs w:val="28"/>
        </w:rPr>
        <w:t xml:space="preserve"> году</w:t>
      </w:r>
    </w:p>
    <w:p w:rsidR="004C673E" w:rsidRPr="004C673E" w:rsidRDefault="004C673E" w:rsidP="004C673E">
      <w:pPr>
        <w:jc w:val="both"/>
        <w:rPr>
          <w:rFonts w:ascii="Times New Roman" w:hAnsi="Times New Roman"/>
          <w:sz w:val="28"/>
          <w:szCs w:val="28"/>
        </w:rPr>
      </w:pPr>
    </w:p>
    <w:p w:rsidR="004C673E" w:rsidRPr="008F6EC7" w:rsidRDefault="004C673E" w:rsidP="008F6EC7">
      <w:pPr>
        <w:ind w:firstLine="708"/>
        <w:jc w:val="both"/>
        <w:rPr>
          <w:rFonts w:ascii="Times New Roman" w:hAnsi="Times New Roman" w:cs="Times New Roman"/>
          <w:sz w:val="28"/>
          <w:szCs w:val="28"/>
        </w:rPr>
      </w:pPr>
    </w:p>
    <w:p w:rsidR="001339F0" w:rsidRPr="008F6EC7" w:rsidRDefault="001339F0" w:rsidP="008F6EC7">
      <w:pPr>
        <w:ind w:firstLine="708"/>
        <w:jc w:val="both"/>
        <w:rPr>
          <w:rFonts w:ascii="Times New Roman" w:hAnsi="Times New Roman" w:cs="Times New Roman"/>
          <w:sz w:val="28"/>
          <w:szCs w:val="28"/>
        </w:rPr>
      </w:pPr>
      <w:r w:rsidRPr="008F6EC7">
        <w:rPr>
          <w:rFonts w:ascii="Times New Roman" w:hAnsi="Times New Roman" w:cs="Times New Roman"/>
          <w:sz w:val="28"/>
          <w:szCs w:val="28"/>
        </w:rPr>
        <w:t xml:space="preserve">Контрольные (надзорные) мероприятия проведены Федеральной службой по труду и занятости с соблюдением прав юридических лиц и в соответствии с требованиями законодательства Российской Федерации. Учитывая, что в течение 2021 года проводилось одно контрольное </w:t>
      </w:r>
      <w:r w:rsidRPr="008F6EC7">
        <w:rPr>
          <w:rFonts w:ascii="Times New Roman" w:hAnsi="Times New Roman" w:cs="Times New Roman"/>
          <w:sz w:val="28"/>
          <w:szCs w:val="28"/>
        </w:rPr>
        <w:lastRenderedPageBreak/>
        <w:t>мероприятие в виде плановой документарной проверки, проверки были проведены только в отношении не более 3% контролируемых лиц - частных агентств занятости.</w:t>
      </w:r>
    </w:p>
    <w:p w:rsidR="001339F0" w:rsidRPr="008F6EC7" w:rsidRDefault="001339F0" w:rsidP="008F6EC7">
      <w:pPr>
        <w:ind w:firstLine="708"/>
        <w:jc w:val="both"/>
        <w:rPr>
          <w:rFonts w:ascii="Times New Roman" w:hAnsi="Times New Roman" w:cs="Times New Roman"/>
          <w:sz w:val="28"/>
          <w:szCs w:val="28"/>
        </w:rPr>
      </w:pPr>
      <w:r w:rsidRPr="008F6EC7">
        <w:rPr>
          <w:rFonts w:ascii="Times New Roman" w:hAnsi="Times New Roman" w:cs="Times New Roman"/>
          <w:sz w:val="28"/>
          <w:szCs w:val="28"/>
        </w:rPr>
        <w:t xml:space="preserve">Основным нарушением обязательных требований являлось наличие у контролируемых лиц задолженности по уплате налогов, сборов и иных обязательных платежей в бюджеты бюджетной системы Российской Федерации. Нарушений иных обязательных требований аккредитации не выявлено. </w:t>
      </w:r>
    </w:p>
    <w:p w:rsidR="001339F0" w:rsidRPr="008F6EC7" w:rsidRDefault="001339F0" w:rsidP="008F6EC7">
      <w:pPr>
        <w:ind w:firstLine="708"/>
        <w:jc w:val="both"/>
        <w:rPr>
          <w:rFonts w:ascii="Times New Roman" w:hAnsi="Times New Roman" w:cs="Times New Roman"/>
          <w:sz w:val="28"/>
          <w:szCs w:val="28"/>
        </w:rPr>
      </w:pPr>
      <w:r w:rsidRPr="008F6EC7">
        <w:rPr>
          <w:rFonts w:ascii="Times New Roman" w:hAnsi="Times New Roman" w:cs="Times New Roman"/>
          <w:sz w:val="28"/>
          <w:szCs w:val="28"/>
        </w:rPr>
        <w:t>В этой связи можно сделать вывод, что выявленное нарушение в виде несоответствия обязательному требованию об отсутствии задолженности по уплате налогов, сборов и иных обязательных платежей в бюджеты бюджетной системы Российской Федерации,  отвечает критерию типового нарушения и может быть совершено и контролируемыми лицами, в отношении которых контрольные мероприятия не проводились.</w:t>
      </w:r>
    </w:p>
    <w:p w:rsidR="008F6EC7" w:rsidRPr="008F6EC7" w:rsidRDefault="008F6EC7" w:rsidP="008F6EC7">
      <w:pPr>
        <w:ind w:firstLine="708"/>
        <w:jc w:val="both"/>
        <w:rPr>
          <w:rFonts w:ascii="Times New Roman" w:hAnsi="Times New Roman" w:cs="Times New Roman"/>
          <w:sz w:val="28"/>
          <w:szCs w:val="28"/>
        </w:rPr>
      </w:pPr>
      <w:r w:rsidRPr="008F6EC7">
        <w:rPr>
          <w:rFonts w:ascii="Times New Roman" w:hAnsi="Times New Roman" w:cs="Times New Roman"/>
          <w:sz w:val="28"/>
          <w:szCs w:val="28"/>
        </w:rPr>
        <w:t>В целях обеспечения допустимого уровня риска причинения вреда (ущерба) в регулируемой сфере и соблюдения обязательных требований аккредитации для контролируемых лиц, в отношении которых не применяются контрольные (надзорные) мероприятия, планируется проведение профилактических мероприятий – обязате</w:t>
      </w:r>
      <w:r w:rsidR="006C5F04">
        <w:rPr>
          <w:rFonts w:ascii="Times New Roman" w:hAnsi="Times New Roman" w:cs="Times New Roman"/>
          <w:sz w:val="28"/>
          <w:szCs w:val="28"/>
        </w:rPr>
        <w:t>льных профилактических визитов.</w:t>
      </w:r>
      <w:r w:rsidRPr="008F6EC7">
        <w:rPr>
          <w:rFonts w:ascii="Times New Roman" w:hAnsi="Times New Roman" w:cs="Times New Roman"/>
          <w:sz w:val="28"/>
          <w:szCs w:val="28"/>
        </w:rPr>
        <w:t xml:space="preserve"> </w:t>
      </w:r>
    </w:p>
    <w:p w:rsidR="008F6EC7" w:rsidRPr="008F6EC7" w:rsidRDefault="008F6EC7" w:rsidP="008F6EC7">
      <w:pPr>
        <w:ind w:firstLine="708"/>
        <w:jc w:val="both"/>
        <w:rPr>
          <w:rFonts w:ascii="Times New Roman" w:hAnsi="Times New Roman" w:cs="Times New Roman"/>
          <w:sz w:val="28"/>
          <w:szCs w:val="28"/>
        </w:rPr>
      </w:pPr>
      <w:r w:rsidRPr="008F6EC7">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2022 год утверждена приказом Федеральной службой по труду и занятости от 20 декабря 2021 года № 399. </w:t>
      </w:r>
    </w:p>
    <w:p w:rsidR="004C673E" w:rsidRPr="008F6EC7" w:rsidRDefault="004C673E" w:rsidP="008F6EC7">
      <w:pPr>
        <w:ind w:firstLine="708"/>
        <w:jc w:val="both"/>
        <w:rPr>
          <w:rFonts w:ascii="Times New Roman" w:hAnsi="Times New Roman" w:cs="Times New Roman"/>
          <w:sz w:val="28"/>
          <w:szCs w:val="28"/>
        </w:rPr>
      </w:pPr>
    </w:p>
    <w:sectPr w:rsidR="004C673E" w:rsidRPr="008F6EC7" w:rsidSect="008F6EC7">
      <w:headerReference w:type="default" r:id="rId9"/>
      <w:pgSz w:w="11900" w:h="16840"/>
      <w:pgMar w:top="567" w:right="821" w:bottom="1389" w:left="1667" w:header="950" w:footer="961"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BE9" w:rsidRDefault="00470BE9">
      <w:r>
        <w:separator/>
      </w:r>
    </w:p>
  </w:endnote>
  <w:endnote w:type="continuationSeparator" w:id="0">
    <w:p w:rsidR="00470BE9" w:rsidRDefault="0047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BE9" w:rsidRDefault="00470BE9"/>
  </w:footnote>
  <w:footnote w:type="continuationSeparator" w:id="0">
    <w:p w:rsidR="00470BE9" w:rsidRDefault="00470B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293988"/>
      <w:docPartObj>
        <w:docPartGallery w:val="Page Numbers (Top of Page)"/>
        <w:docPartUnique/>
      </w:docPartObj>
    </w:sdtPr>
    <w:sdtEndPr/>
    <w:sdtContent>
      <w:p w:rsidR="008F6EC7" w:rsidRDefault="008F6EC7">
        <w:pPr>
          <w:pStyle w:val="a5"/>
          <w:jc w:val="center"/>
        </w:pPr>
        <w:r>
          <w:fldChar w:fldCharType="begin"/>
        </w:r>
        <w:r>
          <w:instrText>PAGE   \* MERGEFORMAT</w:instrText>
        </w:r>
        <w:r>
          <w:fldChar w:fldCharType="separate"/>
        </w:r>
        <w:r w:rsidR="00A936B7">
          <w:rPr>
            <w:noProof/>
          </w:rPr>
          <w:t>3</w:t>
        </w:r>
        <w:r>
          <w:fldChar w:fldCharType="end"/>
        </w:r>
      </w:p>
    </w:sdtContent>
  </w:sdt>
  <w:p w:rsidR="008F6EC7" w:rsidRDefault="008F6E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81139"/>
    <w:multiLevelType w:val="multilevel"/>
    <w:tmpl w:val="39840E10"/>
    <w:lvl w:ilvl="0">
      <w:start w:val="5"/>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4D4FC0"/>
    <w:rsid w:val="000F3109"/>
    <w:rsid w:val="001339F0"/>
    <w:rsid w:val="00152FDF"/>
    <w:rsid w:val="0029251C"/>
    <w:rsid w:val="002A5C3A"/>
    <w:rsid w:val="002A7FC0"/>
    <w:rsid w:val="002B2185"/>
    <w:rsid w:val="00470BE9"/>
    <w:rsid w:val="004C673E"/>
    <w:rsid w:val="004D4FC0"/>
    <w:rsid w:val="005265C8"/>
    <w:rsid w:val="00535012"/>
    <w:rsid w:val="006206C3"/>
    <w:rsid w:val="006942D4"/>
    <w:rsid w:val="006A35CE"/>
    <w:rsid w:val="006C5F04"/>
    <w:rsid w:val="008F6EC7"/>
    <w:rsid w:val="00975B86"/>
    <w:rsid w:val="00A62060"/>
    <w:rsid w:val="00A936B7"/>
    <w:rsid w:val="00AC5CCB"/>
    <w:rsid w:val="00C50D93"/>
    <w:rsid w:val="00C8760D"/>
    <w:rsid w:val="00CA5E2F"/>
    <w:rsid w:val="00D42E08"/>
    <w:rsid w:val="00D96899"/>
    <w:rsid w:val="00DF0A7A"/>
    <w:rsid w:val="00F2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810"/>
      <w:ind w:left="2700"/>
      <w:outlineLvl w:val="0"/>
    </w:pPr>
    <w:rPr>
      <w:rFonts w:ascii="Times New Roman" w:eastAsia="Times New Roman" w:hAnsi="Times New Roman" w:cs="Times New Roman"/>
      <w:sz w:val="28"/>
      <w:szCs w:val="28"/>
    </w:rPr>
  </w:style>
  <w:style w:type="paragraph" w:customStyle="1" w:styleId="Style15">
    <w:name w:val="Style15"/>
    <w:basedOn w:val="a"/>
    <w:uiPriority w:val="99"/>
    <w:rsid w:val="00D96899"/>
    <w:pPr>
      <w:autoSpaceDE w:val="0"/>
      <w:autoSpaceDN w:val="0"/>
      <w:adjustRightInd w:val="0"/>
    </w:pPr>
    <w:rPr>
      <w:rFonts w:ascii="Times New Roman" w:eastAsia="Times New Roman" w:hAnsi="Times New Roman" w:cs="Times New Roman"/>
      <w:color w:val="auto"/>
      <w:lang w:bidi="ar-SA"/>
    </w:rPr>
  </w:style>
  <w:style w:type="paragraph" w:customStyle="1" w:styleId="ConsPlusNormal">
    <w:name w:val="ConsPlusNormal"/>
    <w:rsid w:val="00D96899"/>
    <w:pPr>
      <w:autoSpaceDE w:val="0"/>
      <w:autoSpaceDN w:val="0"/>
    </w:pPr>
    <w:rPr>
      <w:rFonts w:ascii="Calibri" w:eastAsia="Times New Roman" w:hAnsi="Calibri" w:cs="Calibri"/>
      <w:sz w:val="22"/>
      <w:szCs w:val="20"/>
      <w:lang w:bidi="ar-SA"/>
    </w:rPr>
  </w:style>
  <w:style w:type="paragraph" w:styleId="a4">
    <w:name w:val="List Paragraph"/>
    <w:basedOn w:val="a"/>
    <w:uiPriority w:val="34"/>
    <w:qFormat/>
    <w:rsid w:val="00F23E4D"/>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FontStyle34">
    <w:name w:val="Font Style34"/>
    <w:uiPriority w:val="99"/>
    <w:rsid w:val="0029251C"/>
    <w:rPr>
      <w:rFonts w:ascii="Times New Roman" w:hAnsi="Times New Roman" w:cs="Times New Roman"/>
      <w:sz w:val="20"/>
      <w:szCs w:val="20"/>
    </w:rPr>
  </w:style>
  <w:style w:type="paragraph" w:styleId="a5">
    <w:name w:val="header"/>
    <w:basedOn w:val="a"/>
    <w:link w:val="a6"/>
    <w:uiPriority w:val="99"/>
    <w:unhideWhenUsed/>
    <w:rsid w:val="008F6EC7"/>
    <w:pPr>
      <w:tabs>
        <w:tab w:val="center" w:pos="4677"/>
        <w:tab w:val="right" w:pos="9355"/>
      </w:tabs>
    </w:pPr>
  </w:style>
  <w:style w:type="character" w:customStyle="1" w:styleId="a6">
    <w:name w:val="Верхний колонтитул Знак"/>
    <w:basedOn w:val="a0"/>
    <w:link w:val="a5"/>
    <w:uiPriority w:val="99"/>
    <w:rsid w:val="008F6EC7"/>
    <w:rPr>
      <w:color w:val="000000"/>
    </w:rPr>
  </w:style>
  <w:style w:type="paragraph" w:styleId="a7">
    <w:name w:val="footer"/>
    <w:basedOn w:val="a"/>
    <w:link w:val="a8"/>
    <w:uiPriority w:val="99"/>
    <w:unhideWhenUsed/>
    <w:rsid w:val="008F6EC7"/>
    <w:pPr>
      <w:tabs>
        <w:tab w:val="center" w:pos="4677"/>
        <w:tab w:val="right" w:pos="9355"/>
      </w:tabs>
    </w:pPr>
  </w:style>
  <w:style w:type="character" w:customStyle="1" w:styleId="a8">
    <w:name w:val="Нижний колонтитул Знак"/>
    <w:basedOn w:val="a0"/>
    <w:link w:val="a7"/>
    <w:uiPriority w:val="99"/>
    <w:rsid w:val="008F6EC7"/>
    <w:rPr>
      <w:color w:val="000000"/>
    </w:rPr>
  </w:style>
  <w:style w:type="paragraph" w:styleId="a9">
    <w:name w:val="Balloon Text"/>
    <w:basedOn w:val="a"/>
    <w:link w:val="aa"/>
    <w:uiPriority w:val="99"/>
    <w:semiHidden/>
    <w:unhideWhenUsed/>
    <w:rsid w:val="002A5C3A"/>
    <w:rPr>
      <w:rFonts w:ascii="Tahoma" w:hAnsi="Tahoma" w:cs="Tahoma"/>
      <w:sz w:val="16"/>
      <w:szCs w:val="16"/>
    </w:rPr>
  </w:style>
  <w:style w:type="character" w:customStyle="1" w:styleId="aa">
    <w:name w:val="Текст выноски Знак"/>
    <w:basedOn w:val="a0"/>
    <w:link w:val="a9"/>
    <w:uiPriority w:val="99"/>
    <w:semiHidden/>
    <w:rsid w:val="002A5C3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810"/>
      <w:ind w:left="2700"/>
      <w:outlineLvl w:val="0"/>
    </w:pPr>
    <w:rPr>
      <w:rFonts w:ascii="Times New Roman" w:eastAsia="Times New Roman" w:hAnsi="Times New Roman" w:cs="Times New Roman"/>
      <w:sz w:val="28"/>
      <w:szCs w:val="28"/>
    </w:rPr>
  </w:style>
  <w:style w:type="paragraph" w:customStyle="1" w:styleId="Style15">
    <w:name w:val="Style15"/>
    <w:basedOn w:val="a"/>
    <w:uiPriority w:val="99"/>
    <w:rsid w:val="00D96899"/>
    <w:pPr>
      <w:autoSpaceDE w:val="0"/>
      <w:autoSpaceDN w:val="0"/>
      <w:adjustRightInd w:val="0"/>
    </w:pPr>
    <w:rPr>
      <w:rFonts w:ascii="Times New Roman" w:eastAsia="Times New Roman" w:hAnsi="Times New Roman" w:cs="Times New Roman"/>
      <w:color w:val="auto"/>
      <w:lang w:bidi="ar-SA"/>
    </w:rPr>
  </w:style>
  <w:style w:type="paragraph" w:customStyle="1" w:styleId="ConsPlusNormal">
    <w:name w:val="ConsPlusNormal"/>
    <w:rsid w:val="00D96899"/>
    <w:pPr>
      <w:autoSpaceDE w:val="0"/>
      <w:autoSpaceDN w:val="0"/>
    </w:pPr>
    <w:rPr>
      <w:rFonts w:ascii="Calibri" w:eastAsia="Times New Roman" w:hAnsi="Calibri" w:cs="Calibri"/>
      <w:sz w:val="22"/>
      <w:szCs w:val="20"/>
      <w:lang w:bidi="ar-SA"/>
    </w:rPr>
  </w:style>
  <w:style w:type="paragraph" w:styleId="a4">
    <w:name w:val="List Paragraph"/>
    <w:basedOn w:val="a"/>
    <w:uiPriority w:val="34"/>
    <w:qFormat/>
    <w:rsid w:val="00F23E4D"/>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FontStyle34">
    <w:name w:val="Font Style34"/>
    <w:uiPriority w:val="99"/>
    <w:rsid w:val="0029251C"/>
    <w:rPr>
      <w:rFonts w:ascii="Times New Roman" w:hAnsi="Times New Roman" w:cs="Times New Roman"/>
      <w:sz w:val="20"/>
      <w:szCs w:val="20"/>
    </w:rPr>
  </w:style>
  <w:style w:type="paragraph" w:styleId="a5">
    <w:name w:val="header"/>
    <w:basedOn w:val="a"/>
    <w:link w:val="a6"/>
    <w:uiPriority w:val="99"/>
    <w:unhideWhenUsed/>
    <w:rsid w:val="008F6EC7"/>
    <w:pPr>
      <w:tabs>
        <w:tab w:val="center" w:pos="4677"/>
        <w:tab w:val="right" w:pos="9355"/>
      </w:tabs>
    </w:pPr>
  </w:style>
  <w:style w:type="character" w:customStyle="1" w:styleId="a6">
    <w:name w:val="Верхний колонтитул Знак"/>
    <w:basedOn w:val="a0"/>
    <w:link w:val="a5"/>
    <w:uiPriority w:val="99"/>
    <w:rsid w:val="008F6EC7"/>
    <w:rPr>
      <w:color w:val="000000"/>
    </w:rPr>
  </w:style>
  <w:style w:type="paragraph" w:styleId="a7">
    <w:name w:val="footer"/>
    <w:basedOn w:val="a"/>
    <w:link w:val="a8"/>
    <w:uiPriority w:val="99"/>
    <w:unhideWhenUsed/>
    <w:rsid w:val="008F6EC7"/>
    <w:pPr>
      <w:tabs>
        <w:tab w:val="center" w:pos="4677"/>
        <w:tab w:val="right" w:pos="9355"/>
      </w:tabs>
    </w:pPr>
  </w:style>
  <w:style w:type="character" w:customStyle="1" w:styleId="a8">
    <w:name w:val="Нижний колонтитул Знак"/>
    <w:basedOn w:val="a0"/>
    <w:link w:val="a7"/>
    <w:uiPriority w:val="99"/>
    <w:rsid w:val="008F6EC7"/>
    <w:rPr>
      <w:color w:val="000000"/>
    </w:rPr>
  </w:style>
  <w:style w:type="paragraph" w:styleId="a9">
    <w:name w:val="Balloon Text"/>
    <w:basedOn w:val="a"/>
    <w:link w:val="aa"/>
    <w:uiPriority w:val="99"/>
    <w:semiHidden/>
    <w:unhideWhenUsed/>
    <w:rsid w:val="002A5C3A"/>
    <w:rPr>
      <w:rFonts w:ascii="Tahoma" w:hAnsi="Tahoma" w:cs="Tahoma"/>
      <w:sz w:val="16"/>
      <w:szCs w:val="16"/>
    </w:rPr>
  </w:style>
  <w:style w:type="character" w:customStyle="1" w:styleId="aa">
    <w:name w:val="Текст выноски Знак"/>
    <w:basedOn w:val="a0"/>
    <w:link w:val="a9"/>
    <w:uiPriority w:val="99"/>
    <w:semiHidden/>
    <w:rsid w:val="002A5C3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0DF43-1016-40B6-B865-BF7110F5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1591</Words>
  <Characters>9071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 Мария Владимировна</dc:creator>
  <cp:lastModifiedBy>Набатова Елена Васильевна</cp:lastModifiedBy>
  <cp:revision>6</cp:revision>
  <cp:lastPrinted>2022-05-27T13:04:00Z</cp:lastPrinted>
  <dcterms:created xsi:type="dcterms:W3CDTF">2022-05-27T13:06:00Z</dcterms:created>
  <dcterms:modified xsi:type="dcterms:W3CDTF">2022-05-27T13:18:00Z</dcterms:modified>
</cp:coreProperties>
</file>