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 w:rsidRPr="002B2906">
        <w:rPr>
          <w:szCs w:val="28"/>
        </w:rPr>
        <w:t>1</w:t>
      </w:r>
      <w:r w:rsidR="002B2906">
        <w:rPr>
          <w:szCs w:val="28"/>
        </w:rPr>
        <w:t>73</w:t>
      </w:r>
      <w:r w:rsidR="003252B9" w:rsidRPr="002B2906">
        <w:rPr>
          <w:szCs w:val="28"/>
        </w:rPr>
        <w:t>/1</w:t>
      </w:r>
      <w:r w:rsidR="00406397" w:rsidRPr="002B2906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C27EB3" w:rsidP="00C27EB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007FA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77223F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ул</w:t>
            </w:r>
            <w:r w:rsidR="003252B9" w:rsidRPr="004A18F7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>Пушкинская</w:t>
            </w:r>
            <w:r w:rsidR="003252B9" w:rsidRPr="004A18F7">
              <w:rPr>
                <w:sz w:val="28"/>
                <w:szCs w:val="28"/>
                <w:u w:val="single"/>
              </w:rPr>
              <w:t xml:space="preserve">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>
              <w:rPr>
                <w:sz w:val="28"/>
                <w:szCs w:val="28"/>
                <w:u w:val="single"/>
              </w:rPr>
              <w:t>13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E17A6A" w:rsidP="00772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</w:t>
            </w:r>
            <w:r w:rsidR="00B5666F" w:rsidRPr="004A18F7">
              <w:rPr>
                <w:sz w:val="28"/>
                <w:szCs w:val="28"/>
                <w:u w:val="single"/>
              </w:rPr>
              <w:t>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 w:rsidR="0077223F">
              <w:rPr>
                <w:sz w:val="28"/>
                <w:szCs w:val="28"/>
                <w:u w:val="single"/>
              </w:rPr>
              <w:t>Владивосток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6</w:t>
            </w:r>
            <w:r w:rsidR="0077223F">
              <w:rPr>
                <w:color w:val="000000"/>
                <w:sz w:val="28"/>
                <w:szCs w:val="28"/>
              </w:rPr>
              <w:t>90990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77223F" w:rsidRDefault="0077223F" w:rsidP="005C1F19">
      <w:pPr>
        <w:shd w:val="clear" w:color="auto" w:fill="FFFFFF"/>
        <w:jc w:val="center"/>
        <w:rPr>
          <w:rStyle w:val="af0"/>
          <w:b w:val="0"/>
          <w:color w:val="000000"/>
          <w:sz w:val="28"/>
          <w:szCs w:val="28"/>
        </w:rPr>
      </w:pPr>
    </w:p>
    <w:p w:rsidR="005C1F19" w:rsidRDefault="0077223F" w:rsidP="005C1F19">
      <w:pPr>
        <w:shd w:val="clear" w:color="auto" w:fill="FFFFFF"/>
        <w:jc w:val="center"/>
        <w:rPr>
          <w:rStyle w:val="af0"/>
          <w:b w:val="0"/>
          <w:color w:val="000000"/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>Начальнику</w:t>
      </w:r>
    </w:p>
    <w:p w:rsidR="005C1F19" w:rsidRDefault="0077223F" w:rsidP="005C1F19">
      <w:pPr>
        <w:shd w:val="clear" w:color="auto" w:fill="FFFFFF"/>
        <w:jc w:val="center"/>
        <w:rPr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>управления</w:t>
      </w:r>
      <w:r w:rsidR="005C1F19">
        <w:rPr>
          <w:rStyle w:val="af0"/>
          <w:b w:val="0"/>
          <w:color w:val="000000"/>
          <w:sz w:val="28"/>
          <w:szCs w:val="28"/>
        </w:rPr>
        <w:t xml:space="preserve"> </w:t>
      </w:r>
      <w:r>
        <w:rPr>
          <w:rStyle w:val="af0"/>
          <w:b w:val="0"/>
          <w:color w:val="000000"/>
          <w:sz w:val="28"/>
          <w:szCs w:val="28"/>
        </w:rPr>
        <w:t xml:space="preserve">государственной службы занятости </w:t>
      </w:r>
      <w:r w:rsidR="005C1F19" w:rsidRPr="0020466D">
        <w:rPr>
          <w:sz w:val="28"/>
          <w:szCs w:val="28"/>
        </w:rPr>
        <w:t>населения</w:t>
      </w:r>
      <w:r w:rsidR="005C1F19">
        <w:rPr>
          <w:sz w:val="28"/>
          <w:szCs w:val="28"/>
        </w:rPr>
        <w:t xml:space="preserve"> </w:t>
      </w:r>
      <w:r w:rsidR="005C1F19" w:rsidRPr="0020466D">
        <w:rPr>
          <w:sz w:val="28"/>
          <w:szCs w:val="28"/>
        </w:rPr>
        <w:t>Пр</w:t>
      </w:r>
      <w:r>
        <w:rPr>
          <w:sz w:val="28"/>
          <w:szCs w:val="28"/>
        </w:rPr>
        <w:t>иморского</w:t>
      </w:r>
      <w:r w:rsidR="005C1F19" w:rsidRPr="0020466D">
        <w:rPr>
          <w:sz w:val="28"/>
          <w:szCs w:val="28"/>
        </w:rPr>
        <w:t xml:space="preserve"> края</w:t>
      </w:r>
    </w:p>
    <w:p w:rsidR="005C1F19" w:rsidRDefault="0077223F" w:rsidP="005C1F1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Полтевой</w:t>
      </w:r>
      <w:r w:rsidR="005C1F19" w:rsidRPr="007B0313">
        <w:rPr>
          <w:sz w:val="28"/>
          <w:szCs w:val="28"/>
        </w:rPr>
        <w:t xml:space="preserve"> </w:t>
      </w:r>
      <w:r>
        <w:rPr>
          <w:sz w:val="28"/>
          <w:szCs w:val="28"/>
        </w:rPr>
        <w:t>Ольге</w:t>
      </w:r>
      <w:r w:rsidR="005C1F19" w:rsidRPr="007B0313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Николаевне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6B3D3F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 w:rsidR="0077223F">
        <w:rPr>
          <w:sz w:val="28"/>
          <w:szCs w:val="28"/>
        </w:rPr>
        <w:t xml:space="preserve"> 24 сентября </w:t>
      </w:r>
      <w:r w:rsidRPr="00DB2F01">
        <w:rPr>
          <w:sz w:val="28"/>
          <w:szCs w:val="28"/>
        </w:rPr>
        <w:t xml:space="preserve">по </w:t>
      </w:r>
      <w:r w:rsidR="0077223F"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="0077223F">
        <w:rPr>
          <w:sz w:val="28"/>
          <w:szCs w:val="28"/>
        </w:rPr>
        <w:t xml:space="preserve">управлением государственной службы </w:t>
      </w:r>
      <w:r w:rsidRPr="00D5700A">
        <w:rPr>
          <w:rStyle w:val="af0"/>
          <w:b w:val="0"/>
          <w:color w:val="000000"/>
          <w:sz w:val="28"/>
          <w:szCs w:val="28"/>
        </w:rPr>
        <w:t>занятости населения П</w:t>
      </w:r>
      <w:r w:rsidR="0077223F">
        <w:rPr>
          <w:rStyle w:val="af0"/>
          <w:b w:val="0"/>
          <w:color w:val="000000"/>
          <w:sz w:val="28"/>
          <w:szCs w:val="28"/>
        </w:rPr>
        <w:t xml:space="preserve">риморского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</w:t>
      </w:r>
      <w:r w:rsidR="008E0677" w:rsidRPr="003069DF">
        <w:rPr>
          <w:sz w:val="28"/>
          <w:szCs w:val="28"/>
        </w:rPr>
        <w:t xml:space="preserve"> </w:t>
      </w:r>
      <w:r w:rsidR="002A6714" w:rsidRPr="00A818F8">
        <w:rPr>
          <w:sz w:val="28"/>
          <w:szCs w:val="28"/>
        </w:rPr>
        <w:t>государственными казенными учреждениями</w:t>
      </w:r>
      <w:r w:rsidR="002A6714" w:rsidRPr="00D5700A">
        <w:rPr>
          <w:sz w:val="28"/>
          <w:szCs w:val="28"/>
        </w:rPr>
        <w:t xml:space="preserve"> центрами занятости населения </w:t>
      </w:r>
      <w:r w:rsidR="002A6714" w:rsidRPr="00D5700A">
        <w:rPr>
          <w:rStyle w:val="af0"/>
          <w:b w:val="0"/>
          <w:color w:val="000000"/>
          <w:sz w:val="28"/>
          <w:szCs w:val="28"/>
        </w:rPr>
        <w:t>П</w:t>
      </w:r>
      <w:r w:rsidR="0077223F">
        <w:rPr>
          <w:rStyle w:val="af0"/>
          <w:b w:val="0"/>
          <w:color w:val="000000"/>
          <w:sz w:val="28"/>
          <w:szCs w:val="28"/>
        </w:rPr>
        <w:t xml:space="preserve">риморского </w:t>
      </w:r>
      <w:r w:rsidR="002A6714" w:rsidRPr="00D5700A">
        <w:rPr>
          <w:rStyle w:val="af0"/>
          <w:b w:val="0"/>
          <w:color w:val="000000"/>
          <w:sz w:val="28"/>
          <w:szCs w:val="28"/>
        </w:rPr>
        <w:t>края</w:t>
      </w:r>
      <w:r w:rsidR="002A6714">
        <w:rPr>
          <w:rStyle w:val="af0"/>
          <w:b w:val="0"/>
          <w:color w:val="000000"/>
          <w:sz w:val="28"/>
          <w:szCs w:val="28"/>
        </w:rPr>
        <w:t xml:space="preserve">: </w:t>
      </w:r>
      <w:r w:rsidR="002A6714">
        <w:rPr>
          <w:color w:val="000000"/>
          <w:sz w:val="28"/>
          <w:szCs w:val="28"/>
        </w:rPr>
        <w:t xml:space="preserve">Центр занятости населения города </w:t>
      </w:r>
      <w:r w:rsidR="002B2906">
        <w:rPr>
          <w:color w:val="000000"/>
          <w:sz w:val="28"/>
          <w:szCs w:val="28"/>
        </w:rPr>
        <w:t>Арсеньева</w:t>
      </w:r>
      <w:r w:rsidR="002A6714">
        <w:rPr>
          <w:color w:val="000000"/>
          <w:sz w:val="28"/>
          <w:szCs w:val="28"/>
        </w:rPr>
        <w:t xml:space="preserve">, Центр занятости населения города </w:t>
      </w:r>
      <w:r w:rsidR="002B2906">
        <w:rPr>
          <w:color w:val="000000"/>
          <w:sz w:val="28"/>
          <w:szCs w:val="28"/>
        </w:rPr>
        <w:t>Владивостока</w:t>
      </w:r>
      <w:r w:rsidR="002A6714">
        <w:rPr>
          <w:color w:val="000000"/>
          <w:sz w:val="28"/>
          <w:szCs w:val="28"/>
        </w:rPr>
        <w:t xml:space="preserve">, Центр занятости населения города </w:t>
      </w:r>
      <w:r w:rsidR="002B2906">
        <w:rPr>
          <w:color w:val="000000"/>
          <w:sz w:val="28"/>
          <w:szCs w:val="28"/>
        </w:rPr>
        <w:t>Партизанска</w:t>
      </w:r>
      <w:r w:rsidR="002A6714">
        <w:rPr>
          <w:color w:val="000000"/>
          <w:sz w:val="28"/>
          <w:szCs w:val="28"/>
        </w:rPr>
        <w:t xml:space="preserve">, Центр занятости населения </w:t>
      </w:r>
      <w:r w:rsidR="002B2906">
        <w:rPr>
          <w:color w:val="000000"/>
          <w:sz w:val="28"/>
          <w:szCs w:val="28"/>
        </w:rPr>
        <w:t>города Уссурийска, Центр занятости населения города Фокино, Центр занятости населения Михайловского района, Центр занятости населения Хасанского района, Центр занятости населения Хорольского района</w:t>
      </w:r>
      <w:r w:rsidR="008E0677" w:rsidRPr="003069DF">
        <w:rPr>
          <w:color w:val="000000"/>
          <w:sz w:val="28"/>
          <w:szCs w:val="28"/>
        </w:rPr>
        <w:t xml:space="preserve">. </w:t>
      </w:r>
    </w:p>
    <w:p w:rsidR="008E0677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E6455D" w:rsidRPr="00D5700A">
        <w:rPr>
          <w:rStyle w:val="af0"/>
          <w:b w:val="0"/>
          <w:color w:val="000000"/>
          <w:sz w:val="28"/>
          <w:szCs w:val="28"/>
        </w:rPr>
        <w:t>Пр</w:t>
      </w:r>
      <w:r w:rsidR="005E590B">
        <w:rPr>
          <w:rStyle w:val="af0"/>
          <w:b w:val="0"/>
          <w:color w:val="000000"/>
          <w:sz w:val="28"/>
          <w:szCs w:val="28"/>
        </w:rPr>
        <w:t>иморского</w:t>
      </w:r>
      <w:r w:rsidR="00E6455D" w:rsidRPr="00D5700A">
        <w:rPr>
          <w:rStyle w:val="af0"/>
          <w:b w:val="0"/>
          <w:color w:val="000000"/>
          <w:sz w:val="28"/>
          <w:szCs w:val="28"/>
        </w:rPr>
        <w:t xml:space="preserve"> края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A20BBA">
        <w:rPr>
          <w:sz w:val="28"/>
          <w:szCs w:val="28"/>
        </w:rPr>
        <w:t>20</w:t>
      </w:r>
      <w:r w:rsidRPr="00E86BAC">
        <w:rPr>
          <w:sz w:val="28"/>
          <w:szCs w:val="28"/>
        </w:rPr>
        <w:t xml:space="preserve"> </w:t>
      </w:r>
      <w:r w:rsidR="002B2906">
        <w:rPr>
          <w:sz w:val="28"/>
          <w:szCs w:val="28"/>
        </w:rPr>
        <w:t xml:space="preserve">ноября </w:t>
      </w:r>
      <w:r w:rsidRPr="00E86BAC">
        <w:rPr>
          <w:sz w:val="28"/>
          <w:szCs w:val="28"/>
        </w:rPr>
        <w:t>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C97B35" w:rsidRDefault="00C97B35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03188F">
        <w:tc>
          <w:tcPr>
            <w:tcW w:w="851" w:type="dxa"/>
          </w:tcPr>
          <w:p w:rsidR="008E0677" w:rsidRPr="00304E91" w:rsidRDefault="008E0677" w:rsidP="00136084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304E91" w:rsidRDefault="008E0677" w:rsidP="00136084">
            <w:pPr>
              <w:shd w:val="clear" w:color="auto" w:fill="FFFFFF"/>
              <w:jc w:val="center"/>
            </w:pPr>
            <w:r w:rsidRPr="00304E91">
              <w:t>№</w:t>
            </w:r>
          </w:p>
          <w:p w:rsidR="008E0677" w:rsidRPr="00304E91" w:rsidRDefault="008E0677" w:rsidP="00136084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8E0677" w:rsidRPr="00304442" w:rsidRDefault="008E0677" w:rsidP="00136084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C53FBB" w:rsidRDefault="008E0677" w:rsidP="00136084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8E0677" w:rsidRDefault="008E0677" w:rsidP="00136084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8E0677" w:rsidRPr="00304442" w:rsidRDefault="008E0677" w:rsidP="00136084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1576DF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F" w:rsidRPr="00B42FA3" w:rsidRDefault="001576DF" w:rsidP="00136084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DF" w:rsidRPr="002B2906" w:rsidRDefault="00B50E22" w:rsidP="00B50E22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r w:rsidRPr="006035AE">
              <w:rPr>
                <w:color w:val="000000"/>
                <w:szCs w:val="28"/>
              </w:rPr>
              <w:t xml:space="preserve">Не допускать нарушений социальных гарантий предусмотренных пунктом 2 статьи 12 и пункта 1 статьи 28 Закона Российской Федерации от 19 апреля 1991 года № 1032-1 «О занятости населения в Российской Федерации», </w:t>
            </w:r>
            <w:r w:rsidRPr="004D524F">
              <w:rPr>
                <w:szCs w:val="28"/>
              </w:rPr>
              <w:t>в части соблюдения государственных гарантий по социальной поддержке безработных граждан.</w:t>
            </w:r>
          </w:p>
        </w:tc>
      </w:tr>
      <w:tr w:rsidR="00C97B35" w:rsidRPr="00E86BAC" w:rsidTr="00DE04B0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35" w:rsidRPr="00B42FA3" w:rsidRDefault="00C97B35" w:rsidP="00C97B35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B35" w:rsidRPr="00E86BAC" w:rsidRDefault="00C97B35" w:rsidP="00C97B35">
            <w:pPr>
              <w:pStyle w:val="a8"/>
              <w:spacing w:line="228" w:lineRule="auto"/>
              <w:ind w:firstLine="459"/>
              <w:rPr>
                <w:color w:val="000000"/>
                <w:szCs w:val="28"/>
              </w:rPr>
            </w:pPr>
            <w:r w:rsidRPr="00E54A57">
              <w:rPr>
                <w:szCs w:val="28"/>
              </w:rPr>
              <w:t xml:space="preserve">Обеспечить соблюдение </w:t>
            </w:r>
            <w:r>
              <w:rPr>
                <w:szCs w:val="28"/>
              </w:rPr>
              <w:t xml:space="preserve">краевыми </w:t>
            </w:r>
            <w:r w:rsidRPr="00E54A57">
              <w:rPr>
                <w:szCs w:val="28"/>
              </w:rPr>
              <w:t>государственными каз</w:t>
            </w:r>
            <w:r>
              <w:rPr>
                <w:szCs w:val="28"/>
              </w:rPr>
              <w:t>е</w:t>
            </w:r>
            <w:r w:rsidRPr="00E54A57">
              <w:rPr>
                <w:szCs w:val="28"/>
              </w:rPr>
              <w:t xml:space="preserve">нными учреждениями </w:t>
            </w:r>
            <w:r w:rsidRPr="00613FC0">
              <w:rPr>
                <w:szCs w:val="28"/>
              </w:rPr>
              <w:t>центрами занятости населения</w:t>
            </w:r>
            <w:r w:rsidRPr="00E54A5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Приморского края  </w:t>
            </w:r>
            <w:r w:rsidRPr="00E54A57">
              <w:rPr>
                <w:color w:val="000000"/>
                <w:szCs w:val="28"/>
              </w:rPr>
              <w:t>требований</w:t>
            </w:r>
            <w:r w:rsidRPr="00724D7D">
              <w:rPr>
                <w:szCs w:val="28"/>
              </w:rPr>
              <w:t>, предусмотренных пунктом 3 статьи  24 и пунктом 2 статьи 35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принимавшим участие в оплачиваемых общественных работах, которая не являлась для них подходящей работой.</w:t>
            </w:r>
          </w:p>
        </w:tc>
      </w:tr>
      <w:tr w:rsidR="00C97B35" w:rsidRPr="00E86BAC" w:rsidTr="00DE04B0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B35" w:rsidRPr="00B42FA3" w:rsidRDefault="00C97B35" w:rsidP="00C97B35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B35" w:rsidRPr="00E86BAC" w:rsidRDefault="00C97B35" w:rsidP="00DE04B0">
            <w:pPr>
              <w:pStyle w:val="a8"/>
              <w:spacing w:line="228" w:lineRule="auto"/>
              <w:ind w:firstLine="459"/>
              <w:rPr>
                <w:color w:val="000000"/>
                <w:szCs w:val="28"/>
              </w:rPr>
            </w:pPr>
            <w:r w:rsidRPr="00E54A57">
              <w:rPr>
                <w:szCs w:val="28"/>
              </w:rPr>
              <w:t xml:space="preserve">Обеспечить соблюдение </w:t>
            </w:r>
            <w:r>
              <w:rPr>
                <w:szCs w:val="28"/>
              </w:rPr>
              <w:t xml:space="preserve">краевыми </w:t>
            </w:r>
            <w:r w:rsidRPr="00E54A57">
              <w:rPr>
                <w:szCs w:val="28"/>
              </w:rPr>
              <w:t xml:space="preserve">государственными казёнными учреждениями </w:t>
            </w:r>
            <w:r w:rsidRPr="00613FC0">
              <w:rPr>
                <w:szCs w:val="28"/>
              </w:rPr>
              <w:t>центрами занятости населения</w:t>
            </w:r>
            <w:r w:rsidRPr="00E54A57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Приморского края  </w:t>
            </w:r>
            <w:r w:rsidRPr="00E54A57">
              <w:rPr>
                <w:color w:val="000000"/>
                <w:szCs w:val="28"/>
              </w:rPr>
              <w:t>требований</w:t>
            </w:r>
            <w:r>
              <w:rPr>
                <w:color w:val="000000"/>
                <w:szCs w:val="28"/>
              </w:rPr>
              <w:t xml:space="preserve"> </w:t>
            </w:r>
            <w:r w:rsidRPr="00847DBC">
              <w:rPr>
                <w:color w:val="000000"/>
                <w:szCs w:val="28"/>
              </w:rPr>
              <w:t>пункт</w:t>
            </w:r>
            <w:r>
              <w:rPr>
                <w:color w:val="000000"/>
                <w:szCs w:val="28"/>
              </w:rPr>
              <w:t>ов</w:t>
            </w:r>
            <w:r w:rsidRPr="00847DBC">
              <w:rPr>
                <w:color w:val="000000"/>
                <w:szCs w:val="28"/>
              </w:rPr>
              <w:t xml:space="preserve"> 27</w:t>
            </w:r>
            <w:r>
              <w:rPr>
                <w:color w:val="000000"/>
                <w:szCs w:val="28"/>
              </w:rPr>
              <w:t>8</w:t>
            </w:r>
            <w:r w:rsidRPr="00847DBC">
              <w:rPr>
                <w:color w:val="000000"/>
                <w:szCs w:val="28"/>
              </w:rPr>
              <w:t>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</w:t>
            </w:r>
            <w:r>
              <w:rPr>
                <w:color w:val="000000"/>
                <w:szCs w:val="28"/>
              </w:rPr>
              <w:t>ых</w:t>
            </w:r>
            <w:r w:rsidRPr="00847DBC">
              <w:rPr>
                <w:color w:val="000000"/>
                <w:szCs w:val="28"/>
              </w:rPr>
              <w:t xml:space="preserve"> услуг в виде </w:t>
            </w:r>
            <w:r w:rsidRPr="00847DBC">
              <w:rPr>
                <w:szCs w:val="28"/>
              </w:rPr>
              <w:t xml:space="preserve">выплаты </w:t>
            </w:r>
            <w:r>
              <w:rPr>
                <w:szCs w:val="28"/>
              </w:rPr>
              <w:t xml:space="preserve">пособия по безработице и </w:t>
            </w:r>
            <w:r w:rsidRPr="00847DBC">
              <w:rPr>
                <w:color w:val="000000"/>
                <w:szCs w:val="28"/>
              </w:rPr>
              <w:t>стипендии.</w:t>
            </w:r>
          </w:p>
        </w:tc>
      </w:tr>
      <w:tr w:rsidR="001576DF" w:rsidRPr="00E86BAC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DF" w:rsidRPr="00B42FA3" w:rsidRDefault="001576DF" w:rsidP="00136084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6DF" w:rsidRPr="002B2906" w:rsidRDefault="00B50E22" w:rsidP="002D5B5C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r w:rsidRPr="00C67C07">
              <w:rPr>
                <w:color w:val="000000"/>
                <w:szCs w:val="28"/>
              </w:rPr>
              <w:t>Обеспечить принятие эффективных мер по устранению обстоятельств и причин  нарушений законодательства о занятости населения, выявленных в ходе проведенных проверок</w:t>
            </w:r>
            <w:r w:rsidR="00FA0909">
              <w:rPr>
                <w:color w:val="000000"/>
                <w:szCs w:val="28"/>
              </w:rPr>
              <w:t xml:space="preserve"> краевых </w:t>
            </w:r>
            <w:r w:rsidRPr="00C67C07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государственных казенных </w:t>
            </w:r>
            <w:r w:rsidRPr="00C67C07">
              <w:rPr>
                <w:color w:val="000000"/>
                <w:szCs w:val="28"/>
              </w:rPr>
              <w:t>учреждений центров занятости населения</w:t>
            </w:r>
            <w:r>
              <w:rPr>
                <w:color w:val="000000"/>
                <w:szCs w:val="28"/>
              </w:rPr>
              <w:t xml:space="preserve"> Пр</w:t>
            </w:r>
            <w:r w:rsidR="002D5B5C">
              <w:rPr>
                <w:color w:val="000000"/>
                <w:szCs w:val="28"/>
              </w:rPr>
              <w:t>и</w:t>
            </w:r>
            <w:r>
              <w:rPr>
                <w:color w:val="000000"/>
                <w:szCs w:val="28"/>
              </w:rPr>
              <w:t>м</w:t>
            </w:r>
            <w:r w:rsidR="002D5B5C">
              <w:rPr>
                <w:color w:val="000000"/>
                <w:szCs w:val="28"/>
              </w:rPr>
              <w:t>ор</w:t>
            </w:r>
            <w:r>
              <w:rPr>
                <w:color w:val="000000"/>
                <w:szCs w:val="28"/>
              </w:rPr>
              <w:t>ского края</w:t>
            </w:r>
            <w:r w:rsidRPr="00C67C07">
              <w:rPr>
                <w:color w:val="000000"/>
                <w:szCs w:val="28"/>
              </w:rPr>
              <w:t>.</w:t>
            </w:r>
          </w:p>
        </w:tc>
      </w:tr>
    </w:tbl>
    <w:p w:rsidR="009957D6" w:rsidRDefault="009957D6"/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2213C9">
        <w:rPr>
          <w:sz w:val="28"/>
          <w:szCs w:val="28"/>
        </w:rPr>
        <w:t>«</w:t>
      </w:r>
      <w:r w:rsidR="00BA309D">
        <w:rPr>
          <w:sz w:val="28"/>
          <w:szCs w:val="28"/>
        </w:rPr>
        <w:t>1</w:t>
      </w:r>
      <w:r w:rsidR="00A20BBA">
        <w:rPr>
          <w:sz w:val="28"/>
          <w:szCs w:val="28"/>
        </w:rPr>
        <w:t>9</w:t>
      </w:r>
      <w:r w:rsidR="002213C9">
        <w:rPr>
          <w:sz w:val="28"/>
          <w:szCs w:val="28"/>
        </w:rPr>
        <w:t xml:space="preserve">» </w:t>
      </w:r>
      <w:r w:rsidR="002B2906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2B2906">
        <w:rPr>
          <w:sz w:val="28"/>
          <w:szCs w:val="28"/>
        </w:rPr>
        <w:t>3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1D3A30">
      <w:pPr>
        <w:shd w:val="clear" w:color="auto" w:fill="FFFFFF"/>
        <w:spacing w:line="120" w:lineRule="auto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1D3A30">
      <w:pPr>
        <w:shd w:val="clear" w:color="auto" w:fill="FFFFFF"/>
        <w:spacing w:line="120" w:lineRule="auto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8E0677" w:rsidRDefault="002B2906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2B2906" w:rsidRDefault="002B2906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государственной службы</w:t>
      </w:r>
    </w:p>
    <w:p w:rsidR="006B3D3F" w:rsidRDefault="006B3D3F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занятости населения</w:t>
      </w:r>
    </w:p>
    <w:p w:rsidR="006B3D3F" w:rsidRDefault="006B3D3F" w:rsidP="006B3D3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</w:t>
      </w:r>
      <w:r w:rsidR="002B2906">
        <w:rPr>
          <w:sz w:val="28"/>
          <w:szCs w:val="28"/>
        </w:rPr>
        <w:t xml:space="preserve">иморского </w:t>
      </w:r>
      <w:r>
        <w:rPr>
          <w:sz w:val="28"/>
          <w:szCs w:val="28"/>
        </w:rPr>
        <w:t xml:space="preserve">края                                       </w:t>
      </w:r>
      <w:r w:rsidR="00BD6696">
        <w:rPr>
          <w:sz w:val="28"/>
          <w:szCs w:val="28"/>
        </w:rPr>
        <w:t xml:space="preserve">                                      О</w:t>
      </w:r>
      <w:r>
        <w:rPr>
          <w:sz w:val="28"/>
          <w:szCs w:val="28"/>
        </w:rPr>
        <w:t>.</w:t>
      </w:r>
      <w:r w:rsidR="00BD6696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BD6696">
        <w:rPr>
          <w:sz w:val="28"/>
          <w:szCs w:val="28"/>
        </w:rPr>
        <w:t>Полтева</w:t>
      </w:r>
    </w:p>
    <w:p w:rsidR="008E0677" w:rsidRPr="00756AAF" w:rsidRDefault="008E0677" w:rsidP="001D3A30">
      <w:pPr>
        <w:shd w:val="clear" w:color="auto" w:fill="FFFFFF"/>
        <w:spacing w:line="120" w:lineRule="auto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1D3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720" w:rsidRDefault="00C22720">
      <w:r>
        <w:separator/>
      </w:r>
    </w:p>
  </w:endnote>
  <w:endnote w:type="continuationSeparator" w:id="0">
    <w:p w:rsidR="00C22720" w:rsidRDefault="00C22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D6" w:rsidRDefault="009957D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D6" w:rsidRDefault="009957D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D6" w:rsidRDefault="009957D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720" w:rsidRDefault="00C22720">
      <w:r>
        <w:separator/>
      </w:r>
    </w:p>
  </w:footnote>
  <w:footnote w:type="continuationSeparator" w:id="0">
    <w:p w:rsidR="00C22720" w:rsidRDefault="00C22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D6" w:rsidRDefault="003C5224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57D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957D6" w:rsidRDefault="009957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D6" w:rsidRDefault="003C5224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957D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7EB3">
      <w:rPr>
        <w:rStyle w:val="a7"/>
        <w:noProof/>
      </w:rPr>
      <w:t>2</w:t>
    </w:r>
    <w:r>
      <w:rPr>
        <w:rStyle w:val="a7"/>
      </w:rPr>
      <w:fldChar w:fldCharType="end"/>
    </w:r>
  </w:p>
  <w:p w:rsidR="009957D6" w:rsidRDefault="009957D6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D6" w:rsidRDefault="009957D6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4B25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7481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28BC"/>
    <w:rsid w:val="000B516C"/>
    <w:rsid w:val="000C60A1"/>
    <w:rsid w:val="000D2B1B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F0329"/>
    <w:rsid w:val="000F2F84"/>
    <w:rsid w:val="000F47C5"/>
    <w:rsid w:val="000F640C"/>
    <w:rsid w:val="000F74F9"/>
    <w:rsid w:val="001006F8"/>
    <w:rsid w:val="0010221D"/>
    <w:rsid w:val="001028C9"/>
    <w:rsid w:val="001040D6"/>
    <w:rsid w:val="00106878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084"/>
    <w:rsid w:val="00136845"/>
    <w:rsid w:val="00144B77"/>
    <w:rsid w:val="00145C1A"/>
    <w:rsid w:val="001461D8"/>
    <w:rsid w:val="00151A03"/>
    <w:rsid w:val="001567AC"/>
    <w:rsid w:val="00156E47"/>
    <w:rsid w:val="001576DF"/>
    <w:rsid w:val="00160C78"/>
    <w:rsid w:val="001623BD"/>
    <w:rsid w:val="00166032"/>
    <w:rsid w:val="00170D5F"/>
    <w:rsid w:val="001808E5"/>
    <w:rsid w:val="0019254B"/>
    <w:rsid w:val="00193A99"/>
    <w:rsid w:val="001A2C26"/>
    <w:rsid w:val="001A3DE0"/>
    <w:rsid w:val="001A50C1"/>
    <w:rsid w:val="001A5918"/>
    <w:rsid w:val="001A5D02"/>
    <w:rsid w:val="001A63A6"/>
    <w:rsid w:val="001C4401"/>
    <w:rsid w:val="001C4F73"/>
    <w:rsid w:val="001C7C06"/>
    <w:rsid w:val="001D386A"/>
    <w:rsid w:val="001D3A30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13C9"/>
    <w:rsid w:val="00224D39"/>
    <w:rsid w:val="00231BFA"/>
    <w:rsid w:val="00232F8C"/>
    <w:rsid w:val="00234A02"/>
    <w:rsid w:val="002350BD"/>
    <w:rsid w:val="00236BD9"/>
    <w:rsid w:val="00236F07"/>
    <w:rsid w:val="002412BF"/>
    <w:rsid w:val="00242EBD"/>
    <w:rsid w:val="00245616"/>
    <w:rsid w:val="002470C7"/>
    <w:rsid w:val="00247B04"/>
    <w:rsid w:val="00250AFC"/>
    <w:rsid w:val="00250EB6"/>
    <w:rsid w:val="00252611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1FD9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A6714"/>
    <w:rsid w:val="002B28B6"/>
    <w:rsid w:val="002B2906"/>
    <w:rsid w:val="002C0C2A"/>
    <w:rsid w:val="002C3AA2"/>
    <w:rsid w:val="002C751E"/>
    <w:rsid w:val="002D248D"/>
    <w:rsid w:val="002D2C0E"/>
    <w:rsid w:val="002D3F23"/>
    <w:rsid w:val="002D535A"/>
    <w:rsid w:val="002D53A2"/>
    <w:rsid w:val="002D5922"/>
    <w:rsid w:val="002D5B5C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3777"/>
    <w:rsid w:val="002F46EF"/>
    <w:rsid w:val="002F7BCE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661E"/>
    <w:rsid w:val="00367CE6"/>
    <w:rsid w:val="00377A63"/>
    <w:rsid w:val="00380A0C"/>
    <w:rsid w:val="00390ACD"/>
    <w:rsid w:val="0039397F"/>
    <w:rsid w:val="00394245"/>
    <w:rsid w:val="003A03E2"/>
    <w:rsid w:val="003A1902"/>
    <w:rsid w:val="003A1D69"/>
    <w:rsid w:val="003A6C7B"/>
    <w:rsid w:val="003A70BF"/>
    <w:rsid w:val="003B2586"/>
    <w:rsid w:val="003B62F9"/>
    <w:rsid w:val="003C2A1F"/>
    <w:rsid w:val="003C5224"/>
    <w:rsid w:val="003C6439"/>
    <w:rsid w:val="003C7110"/>
    <w:rsid w:val="003C76EB"/>
    <w:rsid w:val="003E09C7"/>
    <w:rsid w:val="003E1351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27173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116"/>
    <w:rsid w:val="004A52F7"/>
    <w:rsid w:val="004A5F5C"/>
    <w:rsid w:val="004B0213"/>
    <w:rsid w:val="004B5E4B"/>
    <w:rsid w:val="004C2BEA"/>
    <w:rsid w:val="004C3A7A"/>
    <w:rsid w:val="004C3D6A"/>
    <w:rsid w:val="004C539C"/>
    <w:rsid w:val="004C5BED"/>
    <w:rsid w:val="004C6C3C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495"/>
    <w:rsid w:val="00531FC2"/>
    <w:rsid w:val="00533A85"/>
    <w:rsid w:val="00534F09"/>
    <w:rsid w:val="00543900"/>
    <w:rsid w:val="00544400"/>
    <w:rsid w:val="005457B6"/>
    <w:rsid w:val="00550E48"/>
    <w:rsid w:val="00551EDA"/>
    <w:rsid w:val="00556163"/>
    <w:rsid w:val="005578CD"/>
    <w:rsid w:val="00557945"/>
    <w:rsid w:val="00562FEF"/>
    <w:rsid w:val="0056407A"/>
    <w:rsid w:val="0056697B"/>
    <w:rsid w:val="00572D70"/>
    <w:rsid w:val="00573409"/>
    <w:rsid w:val="00574021"/>
    <w:rsid w:val="00580F2B"/>
    <w:rsid w:val="00587944"/>
    <w:rsid w:val="00596720"/>
    <w:rsid w:val="005A0FEA"/>
    <w:rsid w:val="005A19AE"/>
    <w:rsid w:val="005B68E7"/>
    <w:rsid w:val="005C1F19"/>
    <w:rsid w:val="005D1CBE"/>
    <w:rsid w:val="005D3F36"/>
    <w:rsid w:val="005D412A"/>
    <w:rsid w:val="005E426B"/>
    <w:rsid w:val="005E5422"/>
    <w:rsid w:val="005E590B"/>
    <w:rsid w:val="005E74B3"/>
    <w:rsid w:val="005F04AF"/>
    <w:rsid w:val="005F1E2E"/>
    <w:rsid w:val="005F2073"/>
    <w:rsid w:val="005F3407"/>
    <w:rsid w:val="005F4903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6BB8"/>
    <w:rsid w:val="006A3611"/>
    <w:rsid w:val="006A443D"/>
    <w:rsid w:val="006B3D3F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374D"/>
    <w:rsid w:val="0070443A"/>
    <w:rsid w:val="007048B3"/>
    <w:rsid w:val="00706525"/>
    <w:rsid w:val="00706806"/>
    <w:rsid w:val="00714AD9"/>
    <w:rsid w:val="00716FFA"/>
    <w:rsid w:val="00721C16"/>
    <w:rsid w:val="0073426F"/>
    <w:rsid w:val="00737301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223F"/>
    <w:rsid w:val="00774F2C"/>
    <w:rsid w:val="00776E38"/>
    <w:rsid w:val="007842B6"/>
    <w:rsid w:val="007854BC"/>
    <w:rsid w:val="007929AB"/>
    <w:rsid w:val="007972ED"/>
    <w:rsid w:val="007A683B"/>
    <w:rsid w:val="007B2337"/>
    <w:rsid w:val="007B27E4"/>
    <w:rsid w:val="007C50CF"/>
    <w:rsid w:val="007C672C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B2A17"/>
    <w:rsid w:val="008B73A0"/>
    <w:rsid w:val="008C26C4"/>
    <w:rsid w:val="008D3DFE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856"/>
    <w:rsid w:val="009957D6"/>
    <w:rsid w:val="009973B2"/>
    <w:rsid w:val="009A06F0"/>
    <w:rsid w:val="009A2885"/>
    <w:rsid w:val="009A54A6"/>
    <w:rsid w:val="009A7B80"/>
    <w:rsid w:val="009B5799"/>
    <w:rsid w:val="009C13F6"/>
    <w:rsid w:val="009C7000"/>
    <w:rsid w:val="009C7E7A"/>
    <w:rsid w:val="009D0624"/>
    <w:rsid w:val="009D0FB4"/>
    <w:rsid w:val="009D100B"/>
    <w:rsid w:val="009D1180"/>
    <w:rsid w:val="009D3AD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0BBA"/>
    <w:rsid w:val="00A22FA0"/>
    <w:rsid w:val="00A25A90"/>
    <w:rsid w:val="00A27BCE"/>
    <w:rsid w:val="00A27FCB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0CFB"/>
    <w:rsid w:val="00A83166"/>
    <w:rsid w:val="00A83226"/>
    <w:rsid w:val="00A83237"/>
    <w:rsid w:val="00A851D3"/>
    <w:rsid w:val="00A90087"/>
    <w:rsid w:val="00A9081D"/>
    <w:rsid w:val="00A910BA"/>
    <w:rsid w:val="00A91E03"/>
    <w:rsid w:val="00A94A72"/>
    <w:rsid w:val="00AA2C1D"/>
    <w:rsid w:val="00AA4426"/>
    <w:rsid w:val="00AA5135"/>
    <w:rsid w:val="00AB348E"/>
    <w:rsid w:val="00AB4F45"/>
    <w:rsid w:val="00AB51C8"/>
    <w:rsid w:val="00AB592A"/>
    <w:rsid w:val="00AB6A84"/>
    <w:rsid w:val="00AC02B6"/>
    <w:rsid w:val="00AC112A"/>
    <w:rsid w:val="00AC5ED3"/>
    <w:rsid w:val="00AD41B1"/>
    <w:rsid w:val="00AD4BB2"/>
    <w:rsid w:val="00AD6C54"/>
    <w:rsid w:val="00AE021D"/>
    <w:rsid w:val="00AE1C78"/>
    <w:rsid w:val="00AE3A95"/>
    <w:rsid w:val="00AE429A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2FA3"/>
    <w:rsid w:val="00B43FE9"/>
    <w:rsid w:val="00B4748E"/>
    <w:rsid w:val="00B50E22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2E1B"/>
    <w:rsid w:val="00B93E39"/>
    <w:rsid w:val="00B970F8"/>
    <w:rsid w:val="00B97F6A"/>
    <w:rsid w:val="00BA2D40"/>
    <w:rsid w:val="00BA309D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96"/>
    <w:rsid w:val="00BD66B5"/>
    <w:rsid w:val="00BD6A9F"/>
    <w:rsid w:val="00BE2530"/>
    <w:rsid w:val="00BE273E"/>
    <w:rsid w:val="00BF348D"/>
    <w:rsid w:val="00BF38EC"/>
    <w:rsid w:val="00BF4B97"/>
    <w:rsid w:val="00C00D1E"/>
    <w:rsid w:val="00C016D3"/>
    <w:rsid w:val="00C12622"/>
    <w:rsid w:val="00C2039B"/>
    <w:rsid w:val="00C21ACB"/>
    <w:rsid w:val="00C22720"/>
    <w:rsid w:val="00C27EB3"/>
    <w:rsid w:val="00C311BF"/>
    <w:rsid w:val="00C34197"/>
    <w:rsid w:val="00C35513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97B35"/>
    <w:rsid w:val="00CA59CD"/>
    <w:rsid w:val="00CA68F7"/>
    <w:rsid w:val="00CB081F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533C"/>
    <w:rsid w:val="00D76511"/>
    <w:rsid w:val="00D77C20"/>
    <w:rsid w:val="00D839C2"/>
    <w:rsid w:val="00D86D16"/>
    <w:rsid w:val="00D90B5B"/>
    <w:rsid w:val="00D91DC0"/>
    <w:rsid w:val="00D928ED"/>
    <w:rsid w:val="00DA31B9"/>
    <w:rsid w:val="00DA4149"/>
    <w:rsid w:val="00DA466E"/>
    <w:rsid w:val="00DA6C55"/>
    <w:rsid w:val="00DA77A4"/>
    <w:rsid w:val="00DB1194"/>
    <w:rsid w:val="00DB20E1"/>
    <w:rsid w:val="00DB2C97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F1201"/>
    <w:rsid w:val="00DF143C"/>
    <w:rsid w:val="00DF2867"/>
    <w:rsid w:val="00DF4B47"/>
    <w:rsid w:val="00DF56FF"/>
    <w:rsid w:val="00DF5D3C"/>
    <w:rsid w:val="00DF727F"/>
    <w:rsid w:val="00E00B64"/>
    <w:rsid w:val="00E01381"/>
    <w:rsid w:val="00E04204"/>
    <w:rsid w:val="00E07C47"/>
    <w:rsid w:val="00E130E6"/>
    <w:rsid w:val="00E14A0F"/>
    <w:rsid w:val="00E17A6A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455D"/>
    <w:rsid w:val="00E66CAB"/>
    <w:rsid w:val="00E67DE1"/>
    <w:rsid w:val="00E7339B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14E0"/>
    <w:rsid w:val="00EF5A71"/>
    <w:rsid w:val="00EF644B"/>
    <w:rsid w:val="00F007E1"/>
    <w:rsid w:val="00F00E18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27BB9"/>
    <w:rsid w:val="00F30863"/>
    <w:rsid w:val="00F35E2B"/>
    <w:rsid w:val="00F3675A"/>
    <w:rsid w:val="00F378D7"/>
    <w:rsid w:val="00F37BEE"/>
    <w:rsid w:val="00F41AD4"/>
    <w:rsid w:val="00F425C9"/>
    <w:rsid w:val="00F45969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5DCD"/>
    <w:rsid w:val="00FA0909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5C1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2912-DC6F-467A-B107-6D32D219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12</cp:revision>
  <cp:lastPrinted>2012-09-27T05:55:00Z</cp:lastPrinted>
  <dcterms:created xsi:type="dcterms:W3CDTF">2012-11-13T10:33:00Z</dcterms:created>
  <dcterms:modified xsi:type="dcterms:W3CDTF">2013-01-15T06:13:00Z</dcterms:modified>
</cp:coreProperties>
</file>